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keepNext w:val="1"/>
        <w:widowControl w:val="0"/>
        <w:ind w:firstLine="0" w:left="0"/>
        <w:rPr>
          <w:b w:val="1"/>
          <w:sz w:val="34"/>
        </w:rPr>
      </w:pPr>
      <w:r>
        <w:rPr>
          <w:b w:val="1"/>
          <w:sz w:val="34"/>
        </w:rPr>
        <w:t>ПРАВИТЕЛЬСТВО РОСТОВСКОЙ ОБЛАСТИ</w:t>
      </w:r>
    </w:p>
    <w:p w14:paraId="02000000">
      <w:pPr>
        <w:pStyle w:val="Style_1"/>
        <w:keepNext w:val="1"/>
        <w:widowControl w:val="0"/>
        <w:ind w:firstLine="0" w:left="0"/>
        <w:rPr>
          <w:b w:val="1"/>
        </w:rPr>
      </w:pPr>
    </w:p>
    <w:p w14:paraId="03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МИНИСТЕРСТВО ПРИРОДНЫХ РЕСУРСОВ И ЭКОЛОГИИ</w:t>
      </w:r>
    </w:p>
    <w:p w14:paraId="04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РОСТОВСКОЙ ОБЛАСТИ</w:t>
      </w:r>
    </w:p>
    <w:p w14:paraId="05000000">
      <w:pPr>
        <w:pStyle w:val="Style_1"/>
        <w:keepNext w:val="1"/>
        <w:widowControl w:val="0"/>
        <w:ind w:firstLine="0" w:left="0"/>
        <w:rPr>
          <w:b w:val="1"/>
          <w:sz w:val="32"/>
        </w:rPr>
      </w:pPr>
    </w:p>
    <w:p w14:paraId="06000000">
      <w:pPr>
        <w:pStyle w:val="Style_1"/>
        <w:keepNext w:val="1"/>
        <w:widowControl w:val="0"/>
        <w:ind w:firstLine="0" w:left="0"/>
        <w:rPr>
          <w:b w:val="1"/>
          <w:sz w:val="34"/>
        </w:rPr>
      </w:pPr>
      <w:r>
        <w:rPr>
          <w:b w:val="1"/>
          <w:sz w:val="34"/>
        </w:rPr>
        <w:t>ПОСТАНОВЛЕНИЕ</w:t>
      </w:r>
    </w:p>
    <w:p w14:paraId="07000000">
      <w:pPr>
        <w:pStyle w:val="Style_1"/>
        <w:keepNext w:val="1"/>
        <w:widowControl w:val="0"/>
        <w:ind w:firstLine="0" w:left="0"/>
        <w:rPr>
          <w:b w:val="1"/>
        </w:rPr>
      </w:pPr>
    </w:p>
    <w:p w14:paraId="08000000">
      <w:pPr>
        <w:pStyle w:val="Style_1"/>
        <w:keepNext w:val="1"/>
        <w:widowControl w:val="0"/>
        <w:ind w:firstLine="0" w:left="0"/>
      </w:pPr>
      <w:r>
        <w:t>о</w:t>
      </w:r>
      <w:r>
        <w:t>т</w:t>
      </w:r>
      <w:r>
        <w:t xml:space="preserve"> </w:t>
      </w:r>
      <w:r>
        <w:t xml:space="preserve">                </w:t>
      </w:r>
      <w:r>
        <w:t xml:space="preserve"> №</w:t>
      </w:r>
      <w:bookmarkStart w:id="1" w:name="_GoBack"/>
      <w:bookmarkEnd w:id="1"/>
      <w:r>
        <w:t xml:space="preserve"> </w:t>
      </w:r>
      <w:r>
        <w:t xml:space="preserve">     </w:t>
      </w:r>
    </w:p>
    <w:p w14:paraId="09000000">
      <w:pPr>
        <w:pStyle w:val="Style_1"/>
        <w:keepNext w:val="1"/>
        <w:widowControl w:val="0"/>
        <w:ind w:firstLine="0" w:left="0"/>
      </w:pPr>
    </w:p>
    <w:p w14:paraId="0A000000">
      <w:pPr>
        <w:pStyle w:val="Style_1"/>
        <w:keepNext w:val="1"/>
        <w:widowControl w:val="0"/>
        <w:ind w:firstLine="0" w:left="0"/>
      </w:pPr>
      <w:r>
        <w:t>г. Ростов-на-Дону</w:t>
      </w:r>
    </w:p>
    <w:p w14:paraId="0B000000">
      <w:pPr>
        <w:pStyle w:val="Style_1"/>
        <w:keepNext w:val="1"/>
        <w:widowControl w:val="0"/>
        <w:ind w:firstLine="0" w:left="0"/>
      </w:pPr>
    </w:p>
    <w:p w14:paraId="0C000000">
      <w:pPr>
        <w:pStyle w:val="Style_1"/>
        <w:keepNext w:val="1"/>
        <w:widowControl w:val="0"/>
        <w:ind w:firstLine="0" w:left="0"/>
        <w:rPr>
          <w:b w:val="1"/>
        </w:rPr>
      </w:pPr>
    </w:p>
    <w:p w14:paraId="0D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 xml:space="preserve">Об ограничении пребывания граждан в лесах </w:t>
      </w:r>
    </w:p>
    <w:p w14:paraId="0E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и въезда в них транспортных средств</w:t>
      </w:r>
      <w:r>
        <w:rPr>
          <w:b w:val="1"/>
        </w:rPr>
        <w:t>,</w:t>
      </w:r>
      <w:r>
        <w:rPr>
          <w:b w:val="1"/>
        </w:rPr>
        <w:t xml:space="preserve"> </w:t>
      </w:r>
      <w:r>
        <w:rPr>
          <w:b w:val="1"/>
        </w:rPr>
        <w:t xml:space="preserve">проведения в лесах </w:t>
      </w:r>
    </w:p>
    <w:p w14:paraId="0F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 xml:space="preserve">определенных видов работ в целях обеспечения </w:t>
      </w:r>
      <w:r>
        <w:rPr>
          <w:b w:val="1"/>
        </w:rPr>
        <w:t xml:space="preserve">пожарной </w:t>
      </w:r>
      <w:r>
        <w:rPr>
          <w:b w:val="1"/>
        </w:rPr>
        <w:t>безопасности</w:t>
      </w:r>
    </w:p>
    <w:p w14:paraId="10000000">
      <w:pPr>
        <w:keepNext w:val="1"/>
        <w:widowControl w:val="0"/>
        <w:ind w:firstLine="720"/>
        <w:jc w:val="both"/>
        <w:rPr>
          <w:sz w:val="20"/>
        </w:rPr>
      </w:pPr>
    </w:p>
    <w:p w14:paraId="11000000">
      <w:pPr>
        <w:keepNext w:val="1"/>
        <w:widowControl w:val="0"/>
        <w:ind w:firstLine="720"/>
        <w:jc w:val="both"/>
        <w:rPr>
          <w:sz w:val="20"/>
        </w:rPr>
      </w:pPr>
      <w:r>
        <w:t>В соответствии со статьей 53</w:t>
      </w:r>
      <w:r>
        <w:rPr>
          <w:vertAlign w:val="superscript"/>
        </w:rPr>
        <w:t>5</w:t>
      </w:r>
      <w:r>
        <w:t xml:space="preserve"> Лесного кодекса Российской Федерации, приказом Министерства природных ресурсов и экологии Российской Федерации </w:t>
      </w:r>
      <w:r>
        <w:br/>
      </w:r>
      <w:r>
        <w:t xml:space="preserve">от 06.09.2016 № 457 «Об утверждении Порядка ограничения пребывания граждан </w:t>
      </w:r>
      <w:r>
        <w:br/>
      </w:r>
      <w:r>
        <w:t xml:space="preserve">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</w:t>
      </w:r>
      <w:r>
        <w:t xml:space="preserve">постановлением Правительства Российской Федерации </w:t>
      </w:r>
      <w:r>
        <w:br/>
      </w:r>
      <w:r>
        <w:rPr>
          <w:rStyle w:val="Style_2_ch"/>
        </w:rPr>
        <w:t>от 07.10.2020 № 1614</w:t>
      </w:r>
      <w:r>
        <w:t xml:space="preserve"> «Об утверждении Правил пожарной безопасности в лесах»,</w:t>
      </w:r>
      <w:r>
        <w:t xml:space="preserve"> подпунктом 2.1.13 пункта 2.1 раздела 2 Положения о министерстве природных ресурсов и экологии Ростовской области, утвержденного постановлением Правительства Ростовской области от 30.04.2014 № 320, постановлением </w:t>
      </w:r>
      <w:r>
        <w:t>П</w:t>
      </w:r>
      <w:r>
        <w:t xml:space="preserve">равительства Ростовской области </w:t>
      </w:r>
      <w:r>
        <w:t>от </w:t>
      </w:r>
      <w:r>
        <w:t>14</w:t>
      </w:r>
      <w:r>
        <w:t>.0</w:t>
      </w:r>
      <w:r>
        <w:t>4</w:t>
      </w:r>
      <w:r>
        <w:t>.202</w:t>
      </w:r>
      <w:r>
        <w:t>2</w:t>
      </w:r>
      <w:r>
        <w:t xml:space="preserve"> № </w:t>
      </w:r>
      <w:r>
        <w:t>292</w:t>
      </w:r>
      <w:r>
        <w:t xml:space="preserve"> «Об установлении особого противопожарного режима на территории Ростовской области»</w:t>
      </w:r>
      <w:r>
        <w:t xml:space="preserve">, в целях обеспечения пожарной безопасности в лесах министерство природных ресурсов и экологии Ростовской области </w:t>
      </w:r>
      <w:r>
        <w:rPr>
          <w:b w:val="1"/>
          <w:spacing w:val="60"/>
        </w:rPr>
        <w:t>постановляет</w:t>
      </w:r>
      <w:r>
        <w:rPr>
          <w:spacing w:val="60"/>
        </w:rPr>
        <w:t>:</w:t>
      </w:r>
    </w:p>
    <w:p w14:paraId="12000000">
      <w:pPr>
        <w:keepNext w:val="1"/>
        <w:widowControl w:val="0"/>
        <w:ind w:firstLine="720"/>
        <w:jc w:val="both"/>
        <w:rPr>
          <w:sz w:val="20"/>
        </w:rPr>
      </w:pPr>
    </w:p>
    <w:p w14:paraId="13000000">
      <w:pPr>
        <w:pStyle w:val="Style_3"/>
        <w:keepNext w:val="1"/>
        <w:numPr>
          <w:ilvl w:val="0"/>
          <w:numId w:val="1"/>
        </w:numPr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Ограничить</w:t>
      </w:r>
      <w:r>
        <w:rPr>
          <w:color w:val="000000"/>
        </w:rPr>
        <w:t xml:space="preserve"> в период </w:t>
      </w:r>
      <w:r>
        <w:t>с 1</w:t>
      </w:r>
      <w:r>
        <w:t>2</w:t>
      </w:r>
      <w:r>
        <w:t>.08</w:t>
      </w:r>
      <w:r>
        <w:t>.202</w:t>
      </w:r>
      <w:r>
        <w:t>2</w:t>
      </w:r>
      <w:r>
        <w:t xml:space="preserve"> по 0</w:t>
      </w:r>
      <w:r>
        <w:t>1</w:t>
      </w:r>
      <w:r>
        <w:t>.</w:t>
      </w:r>
      <w:r>
        <w:t>09</w:t>
      </w:r>
      <w:r>
        <w:t>.20</w:t>
      </w:r>
      <w:r>
        <w:t>2</w:t>
      </w:r>
      <w:r>
        <w:t>2</w:t>
      </w:r>
      <w:r>
        <w:t xml:space="preserve"> </w:t>
      </w:r>
      <w:r>
        <w:t>(далее – период огран</w:t>
      </w:r>
      <w:r>
        <w:t>и</w:t>
      </w:r>
      <w:r>
        <w:t>чения, ограничени</w:t>
      </w:r>
      <w:r>
        <w:t>я</w:t>
      </w:r>
      <w:r>
        <w:t>)</w:t>
      </w:r>
      <w:r>
        <w:rPr>
          <w:color w:val="000000"/>
        </w:rPr>
        <w:t>:</w:t>
      </w:r>
    </w:p>
    <w:p w14:paraId="14000000">
      <w:pPr>
        <w:pStyle w:val="Style_3"/>
        <w:keepNext w:val="1"/>
        <w:numPr>
          <w:ilvl w:val="1"/>
          <w:numId w:val="1"/>
        </w:numPr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ребывание граждан в лесах</w:t>
      </w:r>
      <w:r>
        <w:rPr>
          <w:color w:val="000000"/>
        </w:rPr>
        <w:t>, расположенных на территории Ростовской области,</w:t>
      </w:r>
      <w:r>
        <w:rPr>
          <w:color w:val="000000"/>
        </w:rPr>
        <w:t xml:space="preserve"> в </w:t>
      </w:r>
      <w:r>
        <w:rPr>
          <w:color w:val="000000"/>
        </w:rPr>
        <w:t xml:space="preserve">границах лесничеств, </w:t>
      </w:r>
      <w:r>
        <w:rPr>
          <w:color w:val="000000"/>
        </w:rPr>
        <w:t xml:space="preserve">в </w:t>
      </w:r>
      <w:r>
        <w:rPr>
          <w:color w:val="000000"/>
        </w:rPr>
        <w:t xml:space="preserve">соответствии с </w:t>
      </w:r>
      <w:r>
        <w:rPr>
          <w:color w:val="000000"/>
        </w:rPr>
        <w:t>П</w:t>
      </w:r>
      <w:r>
        <w:rPr>
          <w:color w:val="000000"/>
        </w:rPr>
        <w:t xml:space="preserve">еречнем лесных участков, </w:t>
      </w:r>
      <w:r>
        <w:rPr>
          <w:color w:val="000000"/>
        </w:rPr>
        <w:br/>
      </w:r>
      <w:r>
        <w:rPr>
          <w:color w:val="000000"/>
        </w:rPr>
        <w:t>на которых вводится режим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безопасности,</w:t>
      </w:r>
      <w:r>
        <w:rPr>
          <w:color w:val="000000"/>
        </w:rPr>
        <w:t xml:space="preserve"> </w:t>
      </w:r>
      <w:r>
        <w:rPr>
          <w:color w:val="000000"/>
        </w:rPr>
        <w:t>согласно приложению.</w:t>
      </w:r>
    </w:p>
    <w:p w14:paraId="15000000">
      <w:pPr>
        <w:pStyle w:val="Style_3"/>
        <w:keepNext w:val="1"/>
        <w:numPr>
          <w:ilvl w:val="1"/>
          <w:numId w:val="1"/>
        </w:numPr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>ъезд в леса</w:t>
      </w:r>
      <w:r>
        <w:rPr>
          <w:color w:val="000000"/>
        </w:rPr>
        <w:t xml:space="preserve">, </w:t>
      </w:r>
      <w:r>
        <w:rPr>
          <w:color w:val="000000"/>
        </w:rPr>
        <w:t xml:space="preserve">указанные в </w:t>
      </w:r>
      <w:r>
        <w:rPr>
          <w:color w:val="000000"/>
        </w:rPr>
        <w:t xml:space="preserve">п. 1.1 </w:t>
      </w:r>
      <w:r>
        <w:rPr>
          <w:color w:val="000000"/>
        </w:rPr>
        <w:t>настояще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постановлени</w:t>
      </w:r>
      <w:r>
        <w:rPr>
          <w:color w:val="000000"/>
        </w:rPr>
        <w:t>я</w:t>
      </w:r>
      <w:r>
        <w:rPr>
          <w:color w:val="000000"/>
        </w:rPr>
        <w:t>,</w:t>
      </w:r>
      <w:r>
        <w:rPr>
          <w:color w:val="000000"/>
        </w:rPr>
        <w:t xml:space="preserve"> транспортных средств, за исключением транспортных средств лесопожарных формирований</w:t>
      </w:r>
      <w:r>
        <w:rPr>
          <w:color w:val="000000"/>
        </w:rPr>
        <w:t xml:space="preserve">, </w:t>
      </w:r>
      <w:r>
        <w:rPr>
          <w:color w:val="000000"/>
        </w:rPr>
        <w:t xml:space="preserve">лесной охраны, </w:t>
      </w:r>
      <w:r>
        <w:rPr>
          <w:color w:val="000000"/>
        </w:rPr>
        <w:t xml:space="preserve">оперативных служб, пожарных частей, аварийно-спасательных формирований, </w:t>
      </w:r>
      <w:r>
        <w:rPr>
          <w:color w:val="000000"/>
        </w:rPr>
        <w:t>добровольных пожарных дружин</w:t>
      </w:r>
      <w:r>
        <w:rPr>
          <w:color w:val="000000"/>
        </w:rPr>
        <w:t xml:space="preserve"> и</w:t>
      </w:r>
      <w:r>
        <w:rPr>
          <w:color w:val="000000"/>
        </w:rPr>
        <w:t> </w:t>
      </w:r>
      <w:r>
        <w:rPr>
          <w:color w:val="000000"/>
        </w:rPr>
        <w:t>специальной техники лиц, осуществляющих противопожарные мероприятия в</w:t>
      </w:r>
      <w:r>
        <w:rPr>
          <w:color w:val="000000"/>
        </w:rPr>
        <w:t> </w:t>
      </w:r>
      <w:r>
        <w:rPr>
          <w:color w:val="000000"/>
        </w:rPr>
        <w:t>лесах</w:t>
      </w:r>
      <w:r>
        <w:rPr>
          <w:color w:val="000000"/>
        </w:rPr>
        <w:t>.</w:t>
      </w:r>
    </w:p>
    <w:p w14:paraId="16000000">
      <w:pPr>
        <w:keepNext w:val="1"/>
        <w:widowControl w:val="0"/>
        <w:numPr>
          <w:ilvl w:val="1"/>
          <w:numId w:val="2"/>
        </w:numPr>
        <w:tabs>
          <w:tab w:leader="none" w:pos="0" w:val="left"/>
        </w:tabs>
        <w:spacing w:line="228" w:lineRule="auto"/>
        <w:ind w:firstLine="709" w:left="0"/>
        <w:jc w:val="both"/>
      </w:pPr>
      <w:r>
        <w:t xml:space="preserve">Проведение всех видов </w:t>
      </w:r>
      <w:r>
        <w:t>работ</w:t>
      </w:r>
      <w:r>
        <w:rPr>
          <w:color w:val="000000"/>
        </w:rPr>
        <w:t xml:space="preserve"> в</w:t>
      </w:r>
      <w:r>
        <w:rPr>
          <w:color w:val="000000"/>
        </w:rPr>
        <w:t xml:space="preserve"> лес</w:t>
      </w:r>
      <w:r>
        <w:rPr>
          <w:color w:val="000000"/>
        </w:rPr>
        <w:t>ных участках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указанных </w:t>
      </w:r>
      <w:r>
        <w:rPr>
          <w:color w:val="000000"/>
        </w:rPr>
        <w:t>в</w:t>
      </w:r>
      <w:r>
        <w:rPr>
          <w:color w:val="000000"/>
        </w:rPr>
        <w:t xml:space="preserve"> п. 1.1</w:t>
      </w:r>
      <w:r>
        <w:rPr>
          <w:color w:val="000000"/>
        </w:rPr>
        <w:t xml:space="preserve"> </w:t>
      </w:r>
      <w:r>
        <w:rPr>
          <w:color w:val="000000"/>
        </w:rPr>
        <w:t>настояще</w:t>
      </w:r>
      <w:r>
        <w:rPr>
          <w:color w:val="000000"/>
        </w:rPr>
        <w:t>го</w:t>
      </w:r>
      <w:r>
        <w:rPr>
          <w:color w:val="000000"/>
        </w:rPr>
        <w:t xml:space="preserve"> постановлени</w:t>
      </w:r>
      <w:r>
        <w:rPr>
          <w:color w:val="000000"/>
        </w:rPr>
        <w:t>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t>за исключением</w:t>
      </w:r>
      <w:r>
        <w:t xml:space="preserve"> работ, связанных с</w:t>
      </w:r>
      <w:r>
        <w:t xml:space="preserve"> </w:t>
      </w:r>
      <w:r>
        <w:t>охраной лесов от</w:t>
      </w:r>
      <w:r>
        <w:t> </w:t>
      </w:r>
      <w:r>
        <w:t>пожаров</w:t>
      </w:r>
      <w:r>
        <w:t xml:space="preserve"> </w:t>
      </w:r>
      <w:r>
        <w:t>и выполнением противопожарных мероприятий в лесах</w:t>
      </w:r>
      <w:r>
        <w:t>.</w:t>
      </w:r>
    </w:p>
    <w:p w14:paraId="17000000">
      <w:pPr>
        <w:keepNext w:val="1"/>
        <w:widowControl w:val="0"/>
        <w:numPr>
          <w:ilvl w:val="0"/>
          <w:numId w:val="1"/>
        </w:numPr>
        <w:tabs>
          <w:tab w:leader="none" w:pos="0" w:val="left"/>
        </w:tabs>
        <w:spacing w:line="228" w:lineRule="auto"/>
        <w:ind w:firstLine="709" w:left="0"/>
        <w:jc w:val="both"/>
      </w:pPr>
      <w:r>
        <w:t>Контактные данные специализированной диспетчерской службы для рассмотрения обращений граждан</w:t>
      </w:r>
      <w:r>
        <w:t>: тел. +7 (</w:t>
      </w:r>
      <w:r>
        <w:t>863) 283-20-38.</w:t>
      </w:r>
    </w:p>
    <w:p w14:paraId="18000000">
      <w:pPr>
        <w:keepNext w:val="1"/>
        <w:widowControl w:val="0"/>
        <w:numPr>
          <w:ilvl w:val="0"/>
          <w:numId w:val="1"/>
        </w:numPr>
        <w:tabs>
          <w:tab w:leader="none" w:pos="0" w:val="left"/>
        </w:tabs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Начальникам м</w:t>
      </w:r>
      <w:r>
        <w:rPr>
          <w:color w:val="000000"/>
        </w:rPr>
        <w:t>ежрайонны</w:t>
      </w:r>
      <w:r>
        <w:rPr>
          <w:color w:val="000000"/>
        </w:rPr>
        <w:t>х</w:t>
      </w:r>
      <w:r>
        <w:rPr>
          <w:color w:val="000000"/>
        </w:rPr>
        <w:t xml:space="preserve"> отдел</w:t>
      </w:r>
      <w:r>
        <w:rPr>
          <w:color w:val="000000"/>
        </w:rPr>
        <w:t>ов</w:t>
      </w:r>
      <w:r>
        <w:rPr>
          <w:color w:val="000000"/>
        </w:rPr>
        <w:t xml:space="preserve"> управления лесного хозяйства </w:t>
      </w:r>
      <w:r>
        <w:t xml:space="preserve">министерства природных ресурсов и экологии </w:t>
      </w:r>
      <w:r>
        <w:rPr>
          <w:color w:val="000000"/>
        </w:rPr>
        <w:t>Ростовской области</w:t>
      </w:r>
      <w:r>
        <w:rPr>
          <w:color w:val="000000"/>
        </w:rPr>
        <w:t xml:space="preserve">, руководителям </w:t>
      </w:r>
      <w:r>
        <w:rPr>
          <w:color w:val="000000"/>
        </w:rPr>
        <w:t>государственны</w:t>
      </w:r>
      <w:r>
        <w:rPr>
          <w:color w:val="000000"/>
        </w:rPr>
        <w:t xml:space="preserve">х </w:t>
      </w:r>
      <w:r>
        <w:rPr>
          <w:color w:val="000000"/>
        </w:rPr>
        <w:t>учреждений</w:t>
      </w:r>
      <w:r>
        <w:rPr>
          <w:color w:val="000000"/>
        </w:rPr>
        <w:t xml:space="preserve">, подведомственных министерству природных </w:t>
      </w:r>
      <w:r>
        <w:rPr>
          <w:color w:val="000000"/>
        </w:rPr>
        <w:t>ресурсов и экологии Ростовской области:</w:t>
      </w:r>
    </w:p>
    <w:p w14:paraId="19000000">
      <w:pPr>
        <w:keepNext w:val="1"/>
        <w:widowControl w:val="0"/>
        <w:numPr>
          <w:ilvl w:val="1"/>
          <w:numId w:val="1"/>
        </w:numPr>
        <w:tabs>
          <w:tab w:leader="none" w:pos="1418" w:val="left"/>
        </w:tabs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Обеспечить</w:t>
      </w:r>
      <w:r>
        <w:rPr>
          <w:color w:val="000000"/>
        </w:rPr>
        <w:t>:</w:t>
      </w:r>
    </w:p>
    <w:p w14:paraId="1A000000">
      <w:pPr>
        <w:keepNext w:val="1"/>
        <w:widowControl w:val="0"/>
        <w:tabs>
          <w:tab w:leader="none" w:pos="1418" w:val="left"/>
        </w:tabs>
        <w:spacing w:line="228" w:lineRule="auto"/>
        <w:ind w:firstLine="709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>существление в течение всего светлого времени суток мониторинга пожарной опасности</w:t>
      </w:r>
      <w:r>
        <w:rPr>
          <w:color w:val="000000"/>
        </w:rPr>
        <w:t xml:space="preserve"> </w:t>
      </w:r>
      <w:r>
        <w:rPr>
          <w:color w:val="000000"/>
        </w:rPr>
        <w:t>в лесах</w:t>
      </w:r>
      <w:r>
        <w:rPr>
          <w:color w:val="000000"/>
        </w:rPr>
        <w:t xml:space="preserve">, дежурство на пунктах наблюдения и работу </w:t>
      </w:r>
      <w:r>
        <w:rPr>
          <w:color w:val="000000"/>
        </w:rPr>
        <w:t>дежурно-диспетчерских служб</w:t>
      </w:r>
      <w:r>
        <w:rPr>
          <w:color w:val="000000"/>
        </w:rPr>
        <w:t xml:space="preserve"> лесничеств, готовность пожарных команд, </w:t>
      </w:r>
      <w:r>
        <w:rPr>
          <w:color w:val="000000"/>
        </w:rPr>
        <w:t>лесопожарных</w:t>
      </w:r>
      <w:r>
        <w:rPr>
          <w:color w:val="000000"/>
        </w:rPr>
        <w:t xml:space="preserve"> станций и других лесопожарных формирований с увеличением </w:t>
      </w:r>
      <w:r>
        <w:rPr>
          <w:color w:val="000000"/>
        </w:rPr>
        <w:br/>
      </w:r>
      <w:r>
        <w:rPr>
          <w:color w:val="000000"/>
        </w:rPr>
        <w:t>при необходимости их численности за счет других сотрудников подведомственных учреждений</w:t>
      </w:r>
      <w:r>
        <w:rPr>
          <w:color w:val="000000"/>
        </w:rPr>
        <w:t>;</w:t>
      </w:r>
    </w:p>
    <w:p w14:paraId="1B000000">
      <w:pPr>
        <w:keepNext w:val="1"/>
        <w:widowControl w:val="0"/>
        <w:tabs>
          <w:tab w:leader="none" w:pos="1418" w:val="left"/>
        </w:tabs>
        <w:spacing w:line="228" w:lineRule="auto"/>
        <w:ind w:firstLine="709"/>
        <w:jc w:val="both"/>
      </w:pPr>
      <w:r>
        <w:rPr>
          <w:color w:val="000000"/>
        </w:rPr>
        <w:t>в</w:t>
      </w:r>
      <w:r>
        <w:rPr>
          <w:color w:val="000000"/>
        </w:rPr>
        <w:t>ыдвижение и несение дежурства отдельными лесопожарными формированиями в местах предположительного возникновения лесных пожаров.</w:t>
      </w:r>
    </w:p>
    <w:p w14:paraId="1C000000">
      <w:pPr>
        <w:pStyle w:val="Style_3"/>
        <w:keepNext w:val="1"/>
        <w:tabs>
          <w:tab w:leader="none" w:pos="0" w:val="left"/>
        </w:tabs>
        <w:spacing w:line="228" w:lineRule="auto"/>
        <w:ind w:firstLine="709" w:left="0"/>
        <w:jc w:val="both"/>
      </w:pPr>
      <w:r>
        <w:t>3.2</w:t>
      </w:r>
      <w:r>
        <w:t xml:space="preserve">. </w:t>
      </w:r>
      <w:r>
        <w:t>О</w:t>
      </w:r>
      <w:r>
        <w:t xml:space="preserve">рганизовать прием информации в </w:t>
      </w:r>
      <w:r>
        <w:rPr>
          <w:color w:val="000000"/>
        </w:rPr>
        <w:t>дежурно-диспетчерских службах лесничеств</w:t>
      </w:r>
      <w:r>
        <w:t xml:space="preserve">, а также </w:t>
      </w:r>
      <w:r>
        <w:t xml:space="preserve">передачу информации </w:t>
      </w:r>
      <w:r>
        <w:t xml:space="preserve">установленным порядком </w:t>
      </w:r>
      <w:r>
        <w:t>в отдел дежурно-диспетчерской службы министерства природных ресурсов и экологии Ростовской области</w:t>
      </w:r>
      <w:r>
        <w:t>.</w:t>
      </w:r>
    </w:p>
    <w:p w14:paraId="1D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Руководителям государственных учреждений, подведомственных министерству природных ресурсов и экологии Ростовской области</w:t>
      </w:r>
      <w:r>
        <w:rPr>
          <w:color w:val="000000"/>
        </w:rPr>
        <w:t>:</w:t>
      </w:r>
    </w:p>
    <w:p w14:paraId="1E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.1. </w:t>
      </w:r>
      <w:r>
        <w:rPr>
          <w:color w:val="000000"/>
        </w:rPr>
        <w:t xml:space="preserve">Организовать установку </w:t>
      </w:r>
      <w:r>
        <w:t>по границам территорий, на которых согласно настоящему постановлению введены ограничения</w:t>
      </w:r>
      <w:r>
        <w:t>, предупредительны</w:t>
      </w:r>
      <w:r>
        <w:t>х</w:t>
      </w:r>
      <w:r>
        <w:t xml:space="preserve"> аншлаг</w:t>
      </w:r>
      <w:r>
        <w:t>ов</w:t>
      </w:r>
      <w:r>
        <w:t xml:space="preserve"> размером не менее 1 х 1,5 метра с указанием</w:t>
      </w:r>
      <w:r>
        <w:t xml:space="preserve"> информации о введении ограничения </w:t>
      </w:r>
      <w:r>
        <w:br/>
      </w:r>
      <w:r>
        <w:t>и о периоде его действия.</w:t>
      </w:r>
    </w:p>
    <w:p w14:paraId="1F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t xml:space="preserve">4.2. </w:t>
      </w:r>
      <w:r>
        <w:t xml:space="preserve">Осуществить перекрытие шлагбаумами лесных дорог. Въезды </w:t>
      </w:r>
      <w:r>
        <w:br/>
      </w:r>
      <w:r>
        <w:t>на несанкционированные дороги в лесные массивы перепахать.</w:t>
      </w:r>
    </w:p>
    <w:p w14:paraId="20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t xml:space="preserve">4.3. </w:t>
      </w:r>
      <w:r>
        <w:t xml:space="preserve">Создать систему контрольно-пропускных пунктов, разместить информацию о контактных телефонах пунктов диспетчерского управления </w:t>
      </w:r>
      <w:r>
        <w:br/>
      </w:r>
      <w:r>
        <w:t>в лесничествах.</w:t>
      </w:r>
    </w:p>
    <w:p w14:paraId="21000000">
      <w:pPr>
        <w:pStyle w:val="Style_3"/>
        <w:keepNext w:val="1"/>
        <w:tabs>
          <w:tab w:leader="none" w:pos="0" w:val="left"/>
        </w:tabs>
        <w:spacing w:line="228" w:lineRule="auto"/>
        <w:ind w:firstLine="709" w:left="0"/>
        <w:jc w:val="both"/>
        <w:outlineLvl w:val="0"/>
      </w:pPr>
      <w:r>
        <w:rPr>
          <w:color w:val="000000"/>
        </w:rPr>
        <w:t xml:space="preserve">4.4. </w:t>
      </w:r>
      <w:r>
        <w:rPr>
          <w:color w:val="000000"/>
        </w:rPr>
        <w:t xml:space="preserve">Обеспечить мониторинг пожарной опасности в лесах в соответствии </w:t>
      </w:r>
      <w:r>
        <w:rPr>
          <w:color w:val="000000"/>
        </w:rPr>
        <w:br/>
      </w:r>
      <w:r>
        <w:rPr>
          <w:color w:val="000000"/>
        </w:rPr>
        <w:t>с требованиями приказа Министерства природных ресурсов и экологии Российской Федерации от 23.06.2014 № 276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r>
        <w:t xml:space="preserve">Об </w:t>
      </w:r>
      <w:r>
        <w:t xml:space="preserve">утверждении </w:t>
      </w:r>
      <w:r>
        <w:t>П</w:t>
      </w:r>
      <w:r>
        <w:t>орядка</w:t>
      </w:r>
      <w:r>
        <w:t xml:space="preserve"> осуществления мониторинга</w:t>
      </w:r>
      <w:r>
        <w:t xml:space="preserve"> </w:t>
      </w:r>
      <w:r>
        <w:t>пожарной опасности в лесах и лесных пожаров»</w:t>
      </w:r>
      <w:r>
        <w:rPr>
          <w:color w:val="000000"/>
        </w:rPr>
        <w:t>.</w:t>
      </w:r>
    </w:p>
    <w:p w14:paraId="22000000">
      <w:pPr>
        <w:pStyle w:val="Style_3"/>
        <w:keepNext w:val="1"/>
        <w:tabs>
          <w:tab w:leader="none" w:pos="0" w:val="left"/>
        </w:tabs>
        <w:spacing w:line="228" w:lineRule="auto"/>
        <w:ind w:firstLine="709" w:left="0"/>
        <w:jc w:val="both"/>
        <w:outlineLvl w:val="0"/>
      </w:pPr>
      <w:r>
        <w:t xml:space="preserve">4.5. </w:t>
      </w:r>
      <w:r>
        <w:t xml:space="preserve">Демонтировать предупредительные аншлаги по истечении периода </w:t>
      </w:r>
      <w:r>
        <w:t>ограничения</w:t>
      </w:r>
      <w:r>
        <w:t>.</w:t>
      </w:r>
    </w:p>
    <w:p w14:paraId="23000000">
      <w:pPr>
        <w:pStyle w:val="Style_3"/>
        <w:keepNext w:val="1"/>
        <w:spacing w:line="228" w:lineRule="auto"/>
        <w:ind w:firstLine="709" w:left="0"/>
        <w:jc w:val="both"/>
        <w:outlineLvl w:val="0"/>
      </w:pPr>
      <w:r>
        <w:t xml:space="preserve">5. </w:t>
      </w:r>
      <w:r>
        <w:t>В случае необходимост</w:t>
      </w:r>
      <w:r>
        <w:t>и проведения на лесных участках</w:t>
      </w:r>
      <w:r>
        <w:t xml:space="preserve"> в период </w:t>
      </w:r>
      <w:r>
        <w:t xml:space="preserve">ограничения </w:t>
      </w:r>
      <w:r>
        <w:t xml:space="preserve">работ, связанных с охраной лесов от пожаров, </w:t>
      </w:r>
      <w:r>
        <w:t xml:space="preserve">аварийно-спасательных </w:t>
      </w:r>
      <w:r>
        <w:t>работ, а также лесозащитных работ,</w:t>
      </w:r>
      <w:r>
        <w:t xml:space="preserve"> такие работы</w:t>
      </w:r>
      <w:r>
        <w:t xml:space="preserve"> осуществляются </w:t>
      </w:r>
      <w:r>
        <w:t>силами и</w:t>
      </w:r>
      <w:r>
        <w:t> </w:t>
      </w:r>
      <w:r>
        <w:t xml:space="preserve">средствами </w:t>
      </w:r>
      <w:r>
        <w:t xml:space="preserve">подведомственных министерству природных ресурсов и экологии Ростовской области учреждений, </w:t>
      </w:r>
      <w:r>
        <w:t xml:space="preserve">лесопожарных формирований, оперативных служб, пожарных частей, аварийно-спасательных </w:t>
      </w:r>
      <w:r>
        <w:t xml:space="preserve">формирований, </w:t>
      </w:r>
      <w:r>
        <w:rPr>
          <w:color w:val="000000"/>
        </w:rPr>
        <w:t xml:space="preserve">добровольных пожарных </w:t>
      </w:r>
      <w:r>
        <w:rPr>
          <w:color w:val="000000"/>
        </w:rPr>
        <w:t>дружин</w:t>
      </w:r>
      <w:r>
        <w:t>, лиц, осуществляющих противопожарные мероприятия в лесах</w:t>
      </w:r>
      <w:r>
        <w:t>.</w:t>
      </w:r>
    </w:p>
    <w:p w14:paraId="24000000">
      <w:pPr>
        <w:pStyle w:val="Style_3"/>
        <w:keepNext w:val="1"/>
        <w:ind w:firstLine="709" w:left="0"/>
        <w:jc w:val="both"/>
        <w:outlineLvl w:val="0"/>
      </w:pPr>
      <w:r>
        <w:t xml:space="preserve">При </w:t>
      </w:r>
      <w:r>
        <w:t>п</w:t>
      </w:r>
      <w:r>
        <w:t>роведени</w:t>
      </w:r>
      <w:r>
        <w:t>и</w:t>
      </w:r>
      <w:r>
        <w:t xml:space="preserve"> аварийно-спасательных работ</w:t>
      </w:r>
      <w:r>
        <w:t xml:space="preserve"> и противопожарных мероприятий в лесах</w:t>
      </w:r>
      <w:r>
        <w:t xml:space="preserve"> лица, </w:t>
      </w:r>
      <w:r>
        <w:t xml:space="preserve">заинтересованные в проведении </w:t>
      </w:r>
      <w:r>
        <w:t xml:space="preserve">таких </w:t>
      </w:r>
      <w:r>
        <w:t>работ</w:t>
      </w:r>
      <w:r>
        <w:t>,</w:t>
      </w:r>
      <w:r>
        <w:t xml:space="preserve"> уведомляют </w:t>
      </w:r>
      <w:r>
        <w:t xml:space="preserve">в телефонном режиме </w:t>
      </w:r>
      <w:r>
        <w:t>дежурно-диспетчерскую службу министерства природных ресурсов и экологии Ростовской области и диспетчерские службы лесничеств о</w:t>
      </w:r>
      <w:r>
        <w:t> </w:t>
      </w:r>
      <w:r>
        <w:t>проведении работ, с последующим</w:t>
      </w:r>
      <w:r>
        <w:t xml:space="preserve"> направле</w:t>
      </w:r>
      <w:r>
        <w:t>нием письменного подтверждения.</w:t>
      </w:r>
    </w:p>
    <w:p w14:paraId="25000000">
      <w:pPr>
        <w:pStyle w:val="Style_3"/>
        <w:keepNext w:val="1"/>
        <w:ind w:firstLine="709" w:left="0"/>
        <w:jc w:val="both"/>
        <w:outlineLvl w:val="0"/>
      </w:pPr>
      <w:r>
        <w:t>Уведомление должно содержать наименование и срок проводимых работ, количество человек, машин и механизмов, применяемых при проведении работ, должность, фамили</w:t>
      </w:r>
      <w:r>
        <w:t>ю</w:t>
      </w:r>
      <w:r>
        <w:t>, имя, отчество ответственного за пр</w:t>
      </w:r>
      <w:r>
        <w:t xml:space="preserve">оведение работ и номер телефона. </w:t>
      </w:r>
    </w:p>
    <w:p w14:paraId="26000000">
      <w:pPr>
        <w:pStyle w:val="Style_3"/>
        <w:keepNext w:val="1"/>
        <w:ind w:firstLine="709" w:left="0"/>
        <w:jc w:val="both"/>
        <w:outlineLvl w:val="0"/>
      </w:pPr>
      <w:r>
        <w:rPr>
          <w:spacing w:val="-2"/>
        </w:rPr>
        <w:t xml:space="preserve">6. </w:t>
      </w:r>
      <w:r>
        <w:rPr>
          <w:spacing w:val="-2"/>
        </w:rPr>
        <w:t xml:space="preserve">Ведущему </w:t>
      </w:r>
      <w:r>
        <w:rPr>
          <w:spacing w:val="-2"/>
        </w:rPr>
        <w:t>специалисту о</w:t>
      </w:r>
      <w:r>
        <w:rPr>
          <w:spacing w:val="-2"/>
        </w:rPr>
        <w:t>тдел</w:t>
      </w:r>
      <w:r>
        <w:rPr>
          <w:spacing w:val="-2"/>
        </w:rPr>
        <w:t>а</w:t>
      </w:r>
      <w:r>
        <w:rPr>
          <w:spacing w:val="-2"/>
        </w:rPr>
        <w:t xml:space="preserve"> </w:t>
      </w:r>
      <w:r>
        <w:rPr>
          <w:spacing w:val="-2"/>
        </w:rPr>
        <w:t xml:space="preserve">информационных технологий и программно-технического обеспечения управления организационной работы и материально-технического обеспечения </w:t>
      </w:r>
      <w:r>
        <w:rPr>
          <w:spacing w:val="-2"/>
        </w:rPr>
        <w:t>министерства</w:t>
      </w:r>
      <w:r>
        <w:rPr>
          <w:spacing w:val="-2"/>
        </w:rPr>
        <w:t xml:space="preserve"> </w:t>
      </w:r>
      <w:r>
        <w:rPr>
          <w:spacing w:val="-2"/>
        </w:rPr>
        <w:t>природных ресурсов и экологии Ростовской области</w:t>
      </w:r>
      <w:r>
        <w:rPr>
          <w:spacing w:val="-2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Смирнова А.</w:t>
      </w:r>
      <w:r>
        <w:rPr>
          <w:spacing w:val="-2"/>
        </w:rPr>
        <w:t>А</w:t>
      </w:r>
      <w:r>
        <w:rPr>
          <w:spacing w:val="-2"/>
        </w:rPr>
        <w:t>.</w:t>
      </w:r>
      <w:r>
        <w:rPr>
          <w:spacing w:val="-2"/>
        </w:rPr>
        <w:t>)</w:t>
      </w:r>
      <w:r>
        <w:rPr>
          <w:spacing w:val="-2"/>
        </w:rPr>
        <w:t xml:space="preserve"> </w:t>
      </w:r>
      <w:r>
        <w:rPr>
          <w:spacing w:val="-2"/>
        </w:rPr>
        <w:t xml:space="preserve">разместить настоящее постановление </w:t>
      </w:r>
      <w:r>
        <w:rPr>
          <w:spacing w:val="-2"/>
        </w:rPr>
        <w:br/>
      </w:r>
      <w:r>
        <w:rPr>
          <w:spacing w:val="-2"/>
        </w:rPr>
        <w:t>на официальном сайте министерства природных ресурсов и экологии Ростовской области в информационно-телекоммуникационной</w:t>
      </w:r>
      <w:r>
        <w:rPr>
          <w:spacing w:val="-2"/>
        </w:rPr>
        <w:t xml:space="preserve"> </w:t>
      </w:r>
      <w:r>
        <w:rPr>
          <w:spacing w:val="-2"/>
        </w:rPr>
        <w:t>сети</w:t>
      </w:r>
      <w:r>
        <w:rPr>
          <w:spacing w:val="-2"/>
        </w:rPr>
        <w:t xml:space="preserve"> </w:t>
      </w:r>
      <w:r>
        <w:rPr>
          <w:spacing w:val="-2"/>
        </w:rPr>
        <w:t>«Интернет» (</w:t>
      </w:r>
      <w:r>
        <w:rPr>
          <w:spacing w:val="-2"/>
        </w:rPr>
        <w:t>минприродыро.рф</w:t>
      </w:r>
      <w:r>
        <w:rPr>
          <w:spacing w:val="-2"/>
        </w:rPr>
        <w:t>)</w:t>
      </w:r>
      <w:r>
        <w:rPr>
          <w:spacing w:val="-2"/>
        </w:rPr>
        <w:t xml:space="preserve"> </w:t>
      </w:r>
      <w:r>
        <w:rPr>
          <w:spacing w:val="-2"/>
        </w:rPr>
        <w:t xml:space="preserve">и на </w:t>
      </w:r>
      <w:r>
        <w:t>Едином портале независимой антикоррупционной экспертизы Ростовской области</w:t>
      </w:r>
      <w:r>
        <w:t>.</w:t>
      </w:r>
    </w:p>
    <w:p w14:paraId="27000000">
      <w:pPr>
        <w:pStyle w:val="Style_3"/>
        <w:keepNext w:val="1"/>
        <w:ind w:firstLine="709" w:left="0"/>
        <w:jc w:val="both"/>
        <w:outlineLvl w:val="0"/>
      </w:pPr>
      <w:r>
        <w:t xml:space="preserve">7. </w:t>
      </w:r>
      <w:r>
        <w:t xml:space="preserve">Рекомендовать главам </w:t>
      </w:r>
      <w:r>
        <w:t xml:space="preserve">администраций городских округов </w:t>
      </w:r>
      <w:r>
        <w:br/>
      </w:r>
      <w:r>
        <w:t xml:space="preserve">и муниципальных районов </w:t>
      </w:r>
      <w:r>
        <w:t>Ростовской области:</w:t>
      </w:r>
    </w:p>
    <w:p w14:paraId="28000000">
      <w:pPr>
        <w:pStyle w:val="Style_3"/>
        <w:keepNext w:val="1"/>
        <w:ind w:firstLine="709" w:left="0"/>
        <w:jc w:val="both"/>
        <w:outlineLvl w:val="0"/>
      </w:pPr>
      <w:r>
        <w:t>7</w:t>
      </w:r>
      <w:r>
        <w:t xml:space="preserve">.1. </w:t>
      </w:r>
      <w:r>
        <w:t xml:space="preserve">Ввести соответствующие ограничения на территории, прилегающей </w:t>
      </w:r>
      <w:r>
        <w:br/>
      </w:r>
      <w:r>
        <w:t>к землям лесного фонда</w:t>
      </w:r>
      <w:r>
        <w:t xml:space="preserve">. </w:t>
      </w:r>
    </w:p>
    <w:p w14:paraId="29000000">
      <w:pPr>
        <w:pStyle w:val="Style_3"/>
        <w:keepNext w:val="1"/>
        <w:ind w:firstLine="709" w:left="0"/>
        <w:jc w:val="both"/>
        <w:outlineLvl w:val="0"/>
      </w:pPr>
      <w:r>
        <w:t xml:space="preserve">7.2. </w:t>
      </w:r>
      <w:r>
        <w:t xml:space="preserve">Принять меры по обеспечению ограничения пребывания граждан </w:t>
      </w:r>
      <w:r>
        <w:br/>
      </w:r>
      <w:r>
        <w:t>и автотранспортных средств в лесных массивах на территории муниципального образования, организации дополнительного патрулирования.</w:t>
      </w:r>
    </w:p>
    <w:p w14:paraId="2A000000">
      <w:pPr>
        <w:pStyle w:val="Style_3"/>
        <w:keepNext w:val="1"/>
        <w:ind w:firstLine="709" w:left="0"/>
        <w:jc w:val="both"/>
        <w:outlineLvl w:val="0"/>
      </w:pPr>
      <w:r>
        <w:t xml:space="preserve">7.3. </w:t>
      </w:r>
      <w:r>
        <w:t xml:space="preserve">Организовать проведение разъяснительной работы с населением </w:t>
      </w:r>
      <w:r>
        <w:br/>
      </w:r>
      <w:r>
        <w:t xml:space="preserve">по соблюдению мер ограничения пребывания граждан в лесах, публикацию </w:t>
      </w:r>
      <w:r>
        <w:br/>
      </w:r>
      <w:r>
        <w:t xml:space="preserve">в местных средствах массовой информации принятых органами государственной власти Ростовской области и органами местного самоуправления решений </w:t>
      </w:r>
      <w:r>
        <w:br/>
      </w:r>
      <w:r>
        <w:t>по обеспечению пожарной безопасности в лесах.</w:t>
      </w:r>
    </w:p>
    <w:p w14:paraId="2B000000">
      <w:pPr>
        <w:pStyle w:val="Style_3"/>
        <w:keepNext w:val="1"/>
        <w:ind w:firstLine="709" w:left="0"/>
        <w:jc w:val="both"/>
        <w:outlineLvl w:val="0"/>
      </w:pPr>
      <w:r>
        <w:t xml:space="preserve">8. </w:t>
      </w:r>
      <w:r>
        <w:t>Настоящее постановление вступает в силу со дня его официального опубликования.</w:t>
      </w:r>
    </w:p>
    <w:p w14:paraId="2C000000">
      <w:pPr>
        <w:pStyle w:val="Style_3"/>
        <w:keepNext w:val="1"/>
        <w:ind w:firstLine="709" w:left="0"/>
        <w:jc w:val="both"/>
        <w:outlineLvl w:val="0"/>
      </w:pPr>
      <w:r>
        <w:t xml:space="preserve">9. </w:t>
      </w:r>
      <w:r>
        <w:t xml:space="preserve">Контроль за выполнением настоящего постановления </w:t>
      </w:r>
      <w:r>
        <w:t>возложить на</w:t>
      </w:r>
      <w:r>
        <w:t> </w:t>
      </w:r>
      <w:r>
        <w:t xml:space="preserve">первого </w:t>
      </w:r>
      <w:r>
        <w:t xml:space="preserve">заместителя министра природных ресурсов и экологии Ростовской области </w:t>
      </w:r>
      <w:r>
        <w:t>Красавина С.В</w:t>
      </w:r>
      <w:r>
        <w:t>.</w:t>
      </w:r>
    </w:p>
    <w:p w14:paraId="2D000000">
      <w:pPr>
        <w:pStyle w:val="Style_3"/>
        <w:keepNext w:val="1"/>
        <w:ind w:firstLine="709" w:left="0"/>
        <w:jc w:val="both"/>
        <w:outlineLvl w:val="0"/>
      </w:pPr>
    </w:p>
    <w:p w14:paraId="2E000000">
      <w:pPr>
        <w:pStyle w:val="Style_1"/>
        <w:ind w:firstLine="0" w:left="0"/>
        <w:jc w:val="both"/>
      </w:pPr>
    </w:p>
    <w:p w14:paraId="2F000000">
      <w:pPr>
        <w:pStyle w:val="Style_1"/>
        <w:ind w:firstLine="0" w:left="0"/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                                 </w:t>
      </w:r>
      <w:r>
        <w:t xml:space="preserve">     М.В. Фишкин</w:t>
      </w:r>
    </w:p>
    <w:p w14:paraId="30000000">
      <w:pPr>
        <w:pStyle w:val="Style_1"/>
        <w:ind w:firstLine="0" w:left="0"/>
        <w:jc w:val="both"/>
        <w:rPr>
          <w:sz w:val="20"/>
        </w:rPr>
      </w:pPr>
    </w:p>
    <w:p w14:paraId="31000000">
      <w:pPr>
        <w:pStyle w:val="Style_1"/>
        <w:ind w:firstLine="0" w:left="0"/>
        <w:jc w:val="both"/>
        <w:rPr>
          <w:sz w:val="20"/>
        </w:rPr>
      </w:pPr>
    </w:p>
    <w:p w14:paraId="32000000">
      <w:pPr>
        <w:pStyle w:val="Style_1"/>
        <w:ind w:firstLine="0" w:left="0"/>
        <w:jc w:val="both"/>
        <w:rPr>
          <w:sz w:val="20"/>
        </w:rPr>
      </w:pPr>
    </w:p>
    <w:p w14:paraId="33000000">
      <w:pPr>
        <w:pStyle w:val="Style_1"/>
        <w:ind w:firstLine="0" w:left="0"/>
        <w:jc w:val="both"/>
        <w:rPr>
          <w:sz w:val="20"/>
        </w:rPr>
      </w:pPr>
    </w:p>
    <w:p w14:paraId="34000000">
      <w:pPr>
        <w:pStyle w:val="Style_1"/>
        <w:ind w:firstLine="0" w:left="0"/>
        <w:jc w:val="both"/>
        <w:rPr>
          <w:sz w:val="24"/>
        </w:rPr>
      </w:pPr>
    </w:p>
    <w:p w14:paraId="35000000">
      <w:pPr>
        <w:pStyle w:val="Style_1"/>
        <w:ind w:firstLine="0" w:left="0"/>
        <w:jc w:val="both"/>
        <w:rPr>
          <w:sz w:val="24"/>
        </w:rPr>
      </w:pPr>
    </w:p>
    <w:p w14:paraId="36000000">
      <w:pPr>
        <w:pStyle w:val="Style_1"/>
        <w:ind w:firstLine="0" w:left="0"/>
        <w:jc w:val="both"/>
        <w:rPr>
          <w:sz w:val="24"/>
        </w:rPr>
      </w:pPr>
    </w:p>
    <w:p w14:paraId="37000000">
      <w:pPr>
        <w:pStyle w:val="Style_1"/>
        <w:ind w:firstLine="0" w:left="0"/>
        <w:jc w:val="both"/>
        <w:rPr>
          <w:sz w:val="24"/>
        </w:rPr>
      </w:pPr>
      <w:r>
        <w:rPr>
          <w:sz w:val="24"/>
        </w:rPr>
        <w:t>Поста</w:t>
      </w:r>
      <w:r>
        <w:rPr>
          <w:sz w:val="24"/>
        </w:rPr>
        <w:t>новление вносит</w:t>
      </w:r>
      <w:r>
        <w:rPr>
          <w:sz w:val="24"/>
        </w:rPr>
        <w:t xml:space="preserve"> </w:t>
      </w:r>
      <w:r>
        <w:rPr>
          <w:sz w:val="24"/>
        </w:rPr>
        <w:t xml:space="preserve">отдел охраны и защиты </w:t>
      </w:r>
    </w:p>
    <w:p w14:paraId="38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  <w:r>
        <w:rPr>
          <w:sz w:val="24"/>
        </w:rPr>
        <w:t>лесов</w:t>
      </w:r>
      <w:r>
        <w:rPr>
          <w:sz w:val="24"/>
        </w:rPr>
        <w:t xml:space="preserve"> </w:t>
      </w:r>
      <w:r>
        <w:rPr>
          <w:sz w:val="24"/>
        </w:rPr>
        <w:t>управления лесного</w:t>
      </w:r>
      <w:r>
        <w:rPr>
          <w:sz w:val="24"/>
        </w:rPr>
        <w:t xml:space="preserve"> </w:t>
      </w:r>
      <w:r>
        <w:rPr>
          <w:sz w:val="24"/>
        </w:rPr>
        <w:t>хозяйства</w:t>
      </w:r>
      <w:r>
        <w:rPr>
          <w:sz w:val="24"/>
        </w:rPr>
        <w:tab/>
      </w:r>
    </w:p>
    <w:p w14:paraId="39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A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B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tbl>
      <w:tblPr>
        <w:tblStyle w:val="Style_4"/>
        <w:tblInd w:type="dxa" w:w="6345"/>
        <w:tblLayout w:type="fixed"/>
      </w:tblPr>
      <w:tblGrid>
        <w:gridCol w:w="134"/>
        <w:gridCol w:w="3726"/>
      </w:tblGrid>
      <w:tr>
        <w:tc>
          <w:tcPr>
            <w:tcW w:type="dxa" w:w="134"/>
          </w:tcPr>
          <w:p/>
        </w:tc>
        <w:tc>
          <w:tcPr>
            <w:tcW w:type="dxa" w:w="3726"/>
          </w:tcPr>
          <w:p w14:paraId="3C000000">
            <w:pPr>
              <w:pStyle w:val="Style_1"/>
              <w:keepNext w:val="1"/>
              <w:ind w:firstLine="0" w:left="0"/>
            </w:pPr>
            <w:r>
              <w:t>Приложение</w:t>
            </w:r>
          </w:p>
        </w:tc>
      </w:tr>
      <w:tr>
        <w:tc>
          <w:tcPr>
            <w:tcW w:type="dxa" w:w="3860"/>
            <w:gridSpan w:val="2"/>
          </w:tcPr>
          <w:p w14:paraId="3D000000">
            <w:pPr>
              <w:pStyle w:val="Style_1"/>
              <w:keepNext w:val="1"/>
              <w:ind w:firstLine="33" w:left="0"/>
            </w:pPr>
            <w:r>
              <w:t>к постановлению</w:t>
            </w:r>
          </w:p>
          <w:p w14:paraId="3E000000">
            <w:pPr>
              <w:pStyle w:val="Style_1"/>
              <w:keepNext w:val="1"/>
              <w:ind w:firstLine="33" w:left="0"/>
            </w:pPr>
            <w:r>
              <w:t>министерства природных ресурсов и экологии Ростовской области</w:t>
            </w:r>
          </w:p>
          <w:p w14:paraId="3F000000">
            <w:pPr>
              <w:pStyle w:val="Style_1"/>
              <w:keepNext w:val="1"/>
              <w:ind w:firstLine="33" w:left="0"/>
            </w:pPr>
            <w:r>
              <w:t xml:space="preserve">от </w:t>
            </w:r>
            <w:r>
              <w:t xml:space="preserve">             </w:t>
            </w:r>
            <w:r>
              <w:t xml:space="preserve"> №</w:t>
            </w:r>
            <w:r>
              <w:t xml:space="preserve"> </w:t>
            </w:r>
            <w:r>
              <w:t xml:space="preserve">     </w:t>
            </w:r>
          </w:p>
        </w:tc>
      </w:tr>
    </w:tbl>
    <w:p w14:paraId="40000000">
      <w:pPr>
        <w:keepNext w:val="1"/>
        <w:widowControl w:val="0"/>
        <w:ind/>
        <w:jc w:val="right"/>
        <w:rPr>
          <w:color w:val="000000"/>
        </w:rPr>
      </w:pPr>
    </w:p>
    <w:p w14:paraId="41000000">
      <w:pPr>
        <w:keepNext w:val="1"/>
        <w:widowControl w:val="0"/>
        <w:ind/>
        <w:jc w:val="right"/>
        <w:rPr>
          <w:color w:val="000000"/>
        </w:rPr>
      </w:pPr>
    </w:p>
    <w:p w14:paraId="42000000">
      <w:pPr>
        <w:keepNext w:val="1"/>
        <w:widowControl w:val="0"/>
        <w:ind w:firstLine="709"/>
        <w:jc w:val="center"/>
        <w:rPr>
          <w:b w:val="1"/>
          <w:color w:val="000000"/>
        </w:rPr>
      </w:pPr>
      <w:r>
        <w:rPr>
          <w:b w:val="1"/>
          <w:color w:val="000000"/>
        </w:rPr>
        <w:t>ПЕРЕЧЕНЬ</w:t>
      </w:r>
    </w:p>
    <w:p w14:paraId="43000000">
      <w:pPr>
        <w:keepNext w:val="1"/>
        <w:widowControl w:val="0"/>
        <w:ind/>
        <w:jc w:val="center"/>
        <w:rPr>
          <w:color w:val="000000"/>
        </w:rPr>
      </w:pPr>
      <w:r>
        <w:rPr>
          <w:color w:val="000000"/>
        </w:rPr>
        <w:t xml:space="preserve">лесных участков, на которых вводится режим ограничения пребывания граждан </w:t>
      </w:r>
    </w:p>
    <w:p w14:paraId="44000000">
      <w:pPr>
        <w:keepNext w:val="1"/>
        <w:widowControl w:val="0"/>
        <w:ind/>
        <w:jc w:val="center"/>
      </w:pPr>
      <w:r>
        <w:rPr>
          <w:color w:val="000000"/>
        </w:rPr>
        <w:t>в лесах и въезда в них транспортных средств</w:t>
      </w:r>
      <w:r>
        <w:rPr>
          <w:color w:val="000000"/>
        </w:rPr>
        <w:t xml:space="preserve">, </w:t>
      </w:r>
      <w:r>
        <w:t xml:space="preserve">проведения в лесах </w:t>
      </w:r>
    </w:p>
    <w:p w14:paraId="45000000">
      <w:pPr>
        <w:keepNext w:val="1"/>
        <w:widowControl w:val="0"/>
        <w:ind/>
        <w:jc w:val="center"/>
        <w:rPr>
          <w:color w:val="000000"/>
        </w:rPr>
      </w:pPr>
      <w:r>
        <w:t xml:space="preserve">определенных видов работ </w:t>
      </w:r>
      <w:r>
        <w:rPr>
          <w:color w:val="000000"/>
        </w:rPr>
        <w:t>в целях обеспечения пожарной безопасност</w:t>
      </w:r>
      <w:r>
        <w:rPr>
          <w:color w:val="000000"/>
        </w:rPr>
        <w:t>и</w:t>
      </w:r>
    </w:p>
    <w:p w14:paraId="46000000">
      <w:pPr>
        <w:keepNext w:val="1"/>
        <w:widowControl w:val="0"/>
        <w:ind/>
        <w:jc w:val="center"/>
        <w:rPr>
          <w:b w:val="1"/>
          <w:color w:val="000000"/>
        </w:rPr>
      </w:pPr>
    </w:p>
    <w:tbl>
      <w:tblPr>
        <w:tblStyle w:val="Style_4"/>
        <w:tblInd w:type="dxa" w:w="93"/>
        <w:tblLayout w:type="fixed"/>
      </w:tblPr>
      <w:tblGrid>
        <w:gridCol w:w="560"/>
        <w:gridCol w:w="1820"/>
        <w:gridCol w:w="992"/>
        <w:gridCol w:w="1939"/>
        <w:gridCol w:w="1455"/>
        <w:gridCol w:w="1395"/>
        <w:gridCol w:w="1669"/>
      </w:tblGrid>
      <w:tr>
        <w:trPr>
          <w:trHeight w:hRule="atLeast" w:val="390"/>
          <w:tblHeader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 п/п</w:t>
            </w:r>
          </w:p>
        </w:tc>
        <w:tc>
          <w:tcPr>
            <w:tcW w:type="dxa" w:w="28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Лесничество (лесопарк)</w:t>
            </w:r>
          </w:p>
        </w:tc>
        <w:tc>
          <w:tcPr>
            <w:tcW w:type="dxa" w:w="645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Участковое лесничество</w:t>
            </w:r>
          </w:p>
        </w:tc>
      </w:tr>
      <w:tr>
        <w:trPr>
          <w:trHeight w:hRule="atLeast" w:val="2738"/>
          <w:tblHeader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лесничества (лесопарка)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000000">
            <w:pPr>
              <w:ind w:firstLine="0" w:left="113" w:right="11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Общая площадь лесничества    (тыс.га.)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участкового лесничества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Номера кварталов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b w:val="1"/>
                <w:sz w:val="22"/>
              </w:rPr>
            </w:pPr>
          </w:p>
          <w:p w14:paraId="4F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Условны</w:t>
            </w:r>
            <w:r>
              <w:rPr>
                <w:b w:val="1"/>
                <w:i w:val="1"/>
                <w:sz w:val="22"/>
              </w:rPr>
              <w:t>е</w:t>
            </w:r>
            <w:r>
              <w:rPr>
                <w:b w:val="1"/>
                <w:i w:val="1"/>
                <w:sz w:val="22"/>
              </w:rPr>
              <w:t xml:space="preserve"> номер</w:t>
            </w:r>
            <w:r>
              <w:rPr>
                <w:b w:val="1"/>
                <w:i w:val="1"/>
                <w:sz w:val="22"/>
              </w:rPr>
              <w:t>а</w:t>
            </w:r>
            <w:r>
              <w:rPr>
                <w:b w:val="1"/>
                <w:i w:val="1"/>
                <w:sz w:val="22"/>
              </w:rPr>
              <w:t xml:space="preserve"> участков (уч.)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Номера выделов</w:t>
            </w:r>
            <w:r>
              <w:rPr>
                <w:b w:val="1"/>
                <w:sz w:val="22"/>
              </w:rPr>
              <w:t xml:space="preserve"> </w:t>
            </w:r>
          </w:p>
        </w:tc>
      </w:tr>
      <w:tr>
        <w:trPr>
          <w:trHeight w:hRule="atLeast" w:val="375"/>
          <w:tblHeader/>
        </w:trPr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Верхнедонское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51,297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rPr>
                <w:sz w:val="22"/>
              </w:rPr>
            </w:pPr>
            <w:r>
              <w:rPr>
                <w:sz w:val="22"/>
              </w:rPr>
              <w:t>Казанское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1-68,</w:t>
            </w:r>
          </w:p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101,103,105,</w:t>
            </w:r>
          </w:p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107,108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rPr>
                <w:sz w:val="22"/>
              </w:rPr>
            </w:pPr>
            <w:r>
              <w:rPr>
                <w:sz w:val="22"/>
              </w:rPr>
              <w:t>Дубровское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1-148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rPr>
                <w:sz w:val="22"/>
              </w:rPr>
            </w:pPr>
            <w:r>
              <w:rPr>
                <w:sz w:val="22"/>
              </w:rPr>
              <w:t>Быковское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1-115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79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rPr>
                <w:sz w:val="22"/>
              </w:rPr>
            </w:pPr>
            <w:r>
              <w:rPr>
                <w:sz w:val="22"/>
              </w:rPr>
              <w:t>Мещеряковское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rPr>
                <w:sz w:val="22"/>
              </w:rPr>
            </w:pPr>
            <w:r>
              <w:rPr>
                <w:sz w:val="22"/>
              </w:rPr>
              <w:t>Ереминское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1-75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rPr>
                <w:sz w:val="22"/>
              </w:rPr>
            </w:pPr>
            <w:r>
              <w:rPr>
                <w:sz w:val="22"/>
              </w:rPr>
              <w:t>Мигулинское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418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Чертковское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11,78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rPr>
                <w:sz w:val="22"/>
              </w:rPr>
            </w:pPr>
            <w:r>
              <w:rPr>
                <w:sz w:val="22"/>
              </w:rPr>
              <w:t>Чертковское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1-48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rPr>
                <w:sz w:val="22"/>
              </w:rPr>
            </w:pPr>
            <w:r>
              <w:rPr>
                <w:sz w:val="22"/>
              </w:rPr>
              <w:t>Алексеево-Лозовское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1-95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Зимовниковское 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7,705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rPr>
                <w:sz w:val="22"/>
              </w:rPr>
            </w:pPr>
            <w:r>
              <w:rPr>
                <w:sz w:val="22"/>
              </w:rPr>
              <w:t>Зимовниковское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1-38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rPr>
                <w:sz w:val="22"/>
              </w:rPr>
            </w:pPr>
            <w:r>
              <w:rPr>
                <w:sz w:val="22"/>
              </w:rPr>
              <w:t>Орловское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1-76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Ремонтненское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5,515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rPr>
                <w:sz w:val="22"/>
              </w:rPr>
            </w:pPr>
            <w:r>
              <w:rPr>
                <w:sz w:val="22"/>
              </w:rPr>
              <w:t>Заветинское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1-19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rPr>
                <w:sz w:val="22"/>
              </w:rPr>
            </w:pPr>
            <w:r>
              <w:rPr>
                <w:sz w:val="22"/>
              </w:rPr>
              <w:t>Ремонтненское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1-36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Сальское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10,595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rPr>
                <w:sz w:val="22"/>
              </w:rPr>
            </w:pPr>
            <w:r>
              <w:rPr>
                <w:sz w:val="22"/>
              </w:rPr>
              <w:t>Манычское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1-80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rPr>
                <w:sz w:val="22"/>
              </w:rPr>
            </w:pPr>
            <w:r>
              <w:rPr>
                <w:sz w:val="22"/>
              </w:rPr>
              <w:t>Сальское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1-23, 31-39, 41-71, 75-80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rPr>
                <w:i w:val="1"/>
                <w:sz w:val="22"/>
                <w:highlight w:val="yellow"/>
              </w:rPr>
            </w:pPr>
            <w:r>
              <w:rPr>
                <w:i w:val="1"/>
                <w:sz w:val="22"/>
              </w:rPr>
              <w:t xml:space="preserve">Леса, ранее находившиеся во владении </w:t>
            </w:r>
            <w:r>
              <w:rPr>
                <w:i w:val="1"/>
                <w:sz w:val="22"/>
              </w:rPr>
              <w:t xml:space="preserve">сельскохозяйственных </w:t>
            </w:r>
            <w:r>
              <w:rPr>
                <w:i w:val="1"/>
                <w:sz w:val="22"/>
              </w:rPr>
              <w:t>организаций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1-8 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rPr>
                <w:sz w:val="22"/>
              </w:rPr>
            </w:pPr>
            <w:r>
              <w:rPr>
                <w:sz w:val="22"/>
              </w:rPr>
              <w:t>Пролетарское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1-50, 52-74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Каменское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32,073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rPr>
                <w:sz w:val="22"/>
              </w:rPr>
            </w:pPr>
            <w:r>
              <w:rPr>
                <w:sz w:val="22"/>
              </w:rPr>
              <w:t>Уляшкинское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1-12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rPr>
                <w:sz w:val="22"/>
              </w:rPr>
            </w:pPr>
            <w:r>
              <w:rPr>
                <w:sz w:val="22"/>
              </w:rPr>
              <w:t>Михайловское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1-65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rPr>
                <w:sz w:val="22"/>
              </w:rPr>
            </w:pPr>
            <w:r>
              <w:rPr>
                <w:sz w:val="22"/>
              </w:rPr>
              <w:t>Каменское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1-42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21,22,65,66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rPr>
                <w:sz w:val="22"/>
              </w:rPr>
            </w:pPr>
            <w:r>
              <w:rPr>
                <w:sz w:val="22"/>
              </w:rPr>
              <w:t>Калитве</w:t>
            </w:r>
            <w:r>
              <w:rPr>
                <w:sz w:val="22"/>
              </w:rPr>
              <w:t>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1-86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13-20,23-64,67-72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rPr>
                <w:sz w:val="22"/>
              </w:rPr>
            </w:pPr>
            <w:r>
              <w:rPr>
                <w:sz w:val="22"/>
              </w:rPr>
              <w:t>Белокалитвинское</w:t>
            </w:r>
          </w:p>
          <w:p w14:paraId="C9000000">
            <w:pPr>
              <w:rPr>
                <w:sz w:val="22"/>
              </w:rPr>
            </w:pPr>
            <w:r>
              <w:rPr>
                <w:sz w:val="22"/>
              </w:rPr>
              <w:t>Литвиновский уч.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1-71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1-48, 54-57,60,67-78, 87-90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rPr>
                <w:sz w:val="22"/>
              </w:rPr>
            </w:pPr>
            <w:r>
              <w:rPr>
                <w:sz w:val="22"/>
              </w:rPr>
              <w:t>Белокалитвинское</w:t>
            </w:r>
          </w:p>
          <w:p w14:paraId="D2000000">
            <w:pPr>
              <w:rPr>
                <w:sz w:val="22"/>
              </w:rPr>
            </w:pPr>
            <w:r>
              <w:rPr>
                <w:sz w:val="22"/>
              </w:rPr>
              <w:t>Краснодонецк. уч.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49-53, 58,59,61-66, 79-86,91-93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Шахтинское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14,6</w:t>
            </w:r>
            <w:r>
              <w:rPr>
                <w:sz w:val="22"/>
              </w:rPr>
              <w:t>52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rPr>
                <w:sz w:val="22"/>
              </w:rPr>
            </w:pPr>
            <w:r>
              <w:rPr>
                <w:sz w:val="22"/>
              </w:rPr>
              <w:t>Красносулинское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26-57 (Красносулинское),</w:t>
            </w:r>
          </w:p>
          <w:p w14:paraId="DF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z w:val="22"/>
              </w:rPr>
              <w:t>-48 (Родионово</w:t>
            </w:r>
            <w:r>
              <w:rPr>
                <w:sz w:val="22"/>
              </w:rPr>
              <w:t>-</w:t>
            </w:r>
          </w:p>
          <w:p w14:paraId="E0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Несветайское),</w:t>
            </w:r>
          </w:p>
          <w:p w14:paraId="E1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2-11,42-45 (Шахтинский участок)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keepNext w:val="1"/>
              <w:widowControl w:val="0"/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keepNext w:val="1"/>
              <w:widowControl w:val="0"/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1-94 (Донлесхоз)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rPr>
                <w:sz w:val="22"/>
              </w:rPr>
            </w:pPr>
            <w:r>
              <w:rPr>
                <w:sz w:val="22"/>
              </w:rPr>
              <w:t>Матвеево-Курганское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1-36,42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rPr>
                <w:sz w:val="22"/>
              </w:rPr>
            </w:pPr>
            <w:r>
              <w:rPr>
                <w:sz w:val="22"/>
              </w:rPr>
              <w:t>Атаманское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1-231,251 (Атаманское),</w:t>
            </w:r>
          </w:p>
          <w:p w14:paraId="EE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82-101 (Пригородное)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Обливское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22,615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rPr>
                <w:sz w:val="22"/>
              </w:rPr>
            </w:pPr>
            <w:r>
              <w:rPr>
                <w:sz w:val="22"/>
              </w:rPr>
              <w:t>Чернышевское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1-66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1-21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rPr>
                <w:sz w:val="22"/>
              </w:rPr>
            </w:pPr>
            <w:r>
              <w:rPr>
                <w:sz w:val="22"/>
              </w:rPr>
              <w:t>Обливское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1-131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1-59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rPr>
                <w:sz w:val="22"/>
              </w:rPr>
            </w:pPr>
            <w:r>
              <w:rPr>
                <w:sz w:val="22"/>
              </w:rPr>
              <w:t>Морозовское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Селивановское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12,331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rPr>
                <w:sz w:val="22"/>
              </w:rPr>
            </w:pPr>
            <w:r>
              <w:rPr>
                <w:sz w:val="22"/>
              </w:rPr>
              <w:t>Селивановское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1-55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1-17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rPr>
                <w:sz w:val="22"/>
              </w:rPr>
            </w:pPr>
            <w:r>
              <w:rPr>
                <w:sz w:val="22"/>
              </w:rPr>
              <w:t>Маньковское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1-20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18-39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rPr>
                <w:sz w:val="22"/>
              </w:rPr>
            </w:pPr>
            <w:r>
              <w:rPr>
                <w:sz w:val="22"/>
              </w:rPr>
              <w:t>Быстрянское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1-177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40-49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Романовское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37,203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rPr>
                <w:sz w:val="22"/>
              </w:rPr>
            </w:pPr>
            <w:r>
              <w:rPr>
                <w:sz w:val="22"/>
              </w:rPr>
              <w:t>Волгодонское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1-243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rPr>
                <w:sz w:val="22"/>
              </w:rPr>
            </w:pPr>
            <w:r>
              <w:rPr>
                <w:sz w:val="22"/>
              </w:rPr>
              <w:t>Рябичевское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1-39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rPr>
                <w:sz w:val="22"/>
              </w:rPr>
            </w:pPr>
            <w:r>
              <w:rPr>
                <w:sz w:val="22"/>
              </w:rPr>
              <w:t>Цимлянское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1-69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rPr>
                <w:sz w:val="22"/>
              </w:rPr>
            </w:pPr>
            <w:r>
              <w:rPr>
                <w:sz w:val="22"/>
              </w:rPr>
              <w:t>Песчаное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1-156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rPr>
                <w:sz w:val="22"/>
              </w:rPr>
            </w:pPr>
            <w:r>
              <w:rPr>
                <w:sz w:val="22"/>
              </w:rPr>
              <w:t>Приморское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Мартыновское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5,81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rPr>
                <w:sz w:val="22"/>
              </w:rPr>
            </w:pPr>
            <w:r>
              <w:rPr>
                <w:sz w:val="22"/>
              </w:rPr>
              <w:t>Мартыновское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(М) 1-25</w:t>
            </w:r>
          </w:p>
          <w:p w14:paraId="3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(Е) 1-38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Тарасовское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32,238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rPr>
                <w:sz w:val="22"/>
              </w:rPr>
            </w:pPr>
            <w:r>
              <w:rPr>
                <w:sz w:val="22"/>
              </w:rPr>
              <w:t>Криворожское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1-98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158,159,217-227,318-326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rPr>
                <w:sz w:val="22"/>
              </w:rPr>
            </w:pPr>
            <w:r>
              <w:rPr>
                <w:sz w:val="22"/>
              </w:rPr>
              <w:t>Ефремово-Степановское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1-73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1-21, 140-150, 160-216, 329-333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rPr>
                <w:sz w:val="22"/>
              </w:rPr>
            </w:pPr>
            <w:r>
              <w:rPr>
                <w:sz w:val="22"/>
              </w:rPr>
              <w:t>Большинское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23-40, 46-71, 116-139, 335-340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rPr>
                <w:sz w:val="22"/>
              </w:rPr>
            </w:pPr>
            <w:r>
              <w:rPr>
                <w:sz w:val="22"/>
              </w:rPr>
              <w:t>Митякинское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1-92,147-151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97-116; 227, 229, 327-329; 79-96, 229, 232, 233, 235-258,262-266, 268-271,343-347, 349-351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19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rPr>
                <w:sz w:val="22"/>
              </w:rPr>
            </w:pPr>
            <w:r>
              <w:rPr>
                <w:sz w:val="22"/>
              </w:rPr>
              <w:t>Грачинское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93-146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rPr>
                <w:sz w:val="22"/>
                <w:highlight w:val="yellow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41-45; 151, 153-158, 272-317, 357-360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Донецкое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16,034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rPr>
                <w:sz w:val="22"/>
              </w:rPr>
            </w:pPr>
            <w:r>
              <w:rPr>
                <w:sz w:val="22"/>
              </w:rPr>
              <w:t>Миллеровское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1-31; 37,</w:t>
            </w:r>
          </w:p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39-42; 45-62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rPr>
                <w:sz w:val="22"/>
              </w:rPr>
            </w:pPr>
            <w:r>
              <w:rPr>
                <w:sz w:val="22"/>
              </w:rPr>
              <w:t>Фоминское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1-62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rPr>
                <w:sz w:val="22"/>
              </w:rPr>
            </w:pPr>
            <w:r>
              <w:rPr>
                <w:sz w:val="22"/>
              </w:rPr>
              <w:t>Калитвенское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1-37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Усть-Донецкое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20,633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rPr>
                <w:sz w:val="22"/>
              </w:rPr>
            </w:pPr>
            <w:r>
              <w:rPr>
                <w:sz w:val="22"/>
              </w:rPr>
              <w:t>Крымское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1-61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rPr>
                <w:sz w:val="22"/>
              </w:rPr>
            </w:pPr>
            <w:r>
              <w:rPr>
                <w:sz w:val="22"/>
              </w:rPr>
              <w:t>Нижне-Кундрюченское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1-70;</w:t>
            </w:r>
          </w:p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74-110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rPr>
                <w:sz w:val="22"/>
              </w:rPr>
            </w:pPr>
            <w:r>
              <w:rPr>
                <w:sz w:val="22"/>
              </w:rPr>
              <w:t>Константиновское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1-57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Семикаракорское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7,076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rPr>
                <w:sz w:val="22"/>
              </w:rPr>
            </w:pPr>
            <w:r>
              <w:rPr>
                <w:sz w:val="22"/>
              </w:rPr>
              <w:t>Семикаракорское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1-81, </w:t>
            </w:r>
          </w:p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1-21 (ур. Кузнецовское)</w:t>
            </w:r>
          </w:p>
          <w:p w14:paraId="9301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rPr>
                <w:sz w:val="22"/>
              </w:rPr>
            </w:pPr>
            <w:r>
              <w:rPr>
                <w:sz w:val="22"/>
              </w:rPr>
              <w:t>Багаевское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Шолоховское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54,455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rPr>
                <w:sz w:val="22"/>
              </w:rPr>
            </w:pPr>
            <w:r>
              <w:rPr>
                <w:sz w:val="22"/>
              </w:rPr>
              <w:t>Антиповское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1-119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rPr>
                <w:sz w:val="22"/>
              </w:rPr>
            </w:pPr>
            <w:r>
              <w:rPr>
                <w:sz w:val="22"/>
              </w:rPr>
              <w:t>Базковское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1-61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rPr>
                <w:sz w:val="22"/>
              </w:rPr>
            </w:pPr>
            <w:r>
              <w:rPr>
                <w:sz w:val="22"/>
              </w:rPr>
              <w:t>Вешенское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1-105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rPr>
                <w:sz w:val="22"/>
              </w:rPr>
            </w:pPr>
            <w:r>
              <w:rPr>
                <w:sz w:val="22"/>
              </w:rPr>
              <w:t>Еланское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1-143</w:t>
            </w: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rPr>
                <w:sz w:val="22"/>
              </w:rPr>
            </w:pPr>
            <w:r>
              <w:rPr>
                <w:sz w:val="22"/>
              </w:rPr>
              <w:t>Колундаевское</w:t>
            </w:r>
          </w:p>
        </w:tc>
        <w:tc>
          <w:tcPr>
            <w:tcW w:type="dxa" w:w="145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1-102</w:t>
            </w:r>
          </w:p>
        </w:tc>
        <w:tc>
          <w:tcPr>
            <w:tcW w:type="dxa" w:w="139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Боковское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10,548</w:t>
            </w:r>
          </w:p>
        </w:tc>
        <w:tc>
          <w:tcPr>
            <w:tcW w:type="dxa" w:w="19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rPr>
                <w:sz w:val="22"/>
              </w:rPr>
            </w:pPr>
            <w:r>
              <w:rPr>
                <w:sz w:val="22"/>
              </w:rPr>
              <w:t>Боковское</w:t>
            </w:r>
          </w:p>
        </w:tc>
        <w:tc>
          <w:tcPr>
            <w:tcW w:type="dxa" w:w="14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1-82</w:t>
            </w:r>
          </w:p>
        </w:tc>
        <w:tc>
          <w:tcPr>
            <w:tcW w:type="dxa" w:w="1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rPr>
                <w:sz w:val="22"/>
              </w:rPr>
            </w:pPr>
            <w:r>
              <w:rPr>
                <w:sz w:val="22"/>
              </w:rPr>
              <w:t>Поповское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1-49</w:t>
            </w:r>
          </w:p>
        </w:tc>
        <w:tc>
          <w:tcPr>
            <w:tcW w:type="dxa" w:w="13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Кашарское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8,017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rPr>
                <w:sz w:val="22"/>
              </w:rPr>
            </w:pPr>
            <w:r>
              <w:rPr>
                <w:sz w:val="22"/>
              </w:rPr>
              <w:t>Кашарское</w:t>
            </w:r>
          </w:p>
        </w:tc>
        <w:tc>
          <w:tcPr>
            <w:tcW w:type="dxa" w:w="14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1м – 37 м</w:t>
            </w:r>
          </w:p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1-29</w:t>
            </w:r>
          </w:p>
        </w:tc>
        <w:tc>
          <w:tcPr>
            <w:tcW w:type="dxa" w:w="1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rPr>
                <w:sz w:val="22"/>
              </w:rPr>
            </w:pPr>
            <w:r>
              <w:rPr>
                <w:sz w:val="22"/>
              </w:rPr>
              <w:t>Киевское</w:t>
            </w:r>
          </w:p>
        </w:tc>
        <w:tc>
          <w:tcPr>
            <w:tcW w:type="dxa" w:w="14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1-52</w:t>
            </w:r>
          </w:p>
        </w:tc>
        <w:tc>
          <w:tcPr>
            <w:tcW w:type="dxa" w:w="1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238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Итого по </w:t>
            </w:r>
          </w:p>
          <w:p w14:paraId="C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Ростовской области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360,</w:t>
            </w:r>
            <w:r>
              <w:rPr>
                <w:b w:val="1"/>
                <w:sz w:val="22"/>
              </w:rPr>
              <w:t>577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b w:val="1"/>
                <w:sz w:val="22"/>
              </w:rPr>
            </w:pPr>
          </w:p>
        </w:tc>
      </w:tr>
    </w:tbl>
    <w:p w14:paraId="CF010000"/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495"/>
      </w:pPr>
    </w:lvl>
    <w:lvl w:ilvl="1">
      <w:start w:val="1"/>
      <w:numFmt w:val="decimal"/>
      <w:lvlText w:val="%1.%2."/>
      <w:lvlJc w:val="left"/>
      <w:pPr>
        <w:ind w:hanging="720" w:left="1288"/>
      </w:pPr>
    </w:lvl>
    <w:lvl w:ilvl="2">
      <w:start w:val="1"/>
      <w:numFmt w:val="decimal"/>
      <w:lvlText w:val="%1.%2.%3."/>
      <w:lvlJc w:val="left"/>
      <w:pPr>
        <w:ind w:hanging="720" w:left="1789"/>
      </w:pPr>
    </w:lvl>
    <w:lvl w:ilvl="3">
      <w:start w:val="1"/>
      <w:numFmt w:val="decimal"/>
      <w:lvlText w:val="%1.%2.%3.%4."/>
      <w:lvlJc w:val="left"/>
      <w:pPr>
        <w:ind w:hanging="1080" w:left="2149"/>
      </w:pPr>
    </w:lvl>
    <w:lvl w:ilvl="4">
      <w:start w:val="1"/>
      <w:numFmt w:val="decimal"/>
      <w:lvlText w:val="%1.%2.%3.%4.%5."/>
      <w:lvlJc w:val="left"/>
      <w:pPr>
        <w:ind w:hanging="1080" w:left="2149"/>
      </w:pPr>
    </w:lvl>
    <w:lvl w:ilvl="5">
      <w:start w:val="1"/>
      <w:numFmt w:val="decimal"/>
      <w:lvlText w:val="%1.%2.%3.%4.%5.%6."/>
      <w:lvlJc w:val="left"/>
      <w:pPr>
        <w:ind w:hanging="1440" w:left="2509"/>
      </w:pPr>
    </w:lvl>
    <w:lvl w:ilvl="6">
      <w:start w:val="1"/>
      <w:numFmt w:val="decimal"/>
      <w:lvlText w:val="%1.%2.%3.%4.%5.%6.%7."/>
      <w:lvlJc w:val="left"/>
      <w:pPr>
        <w:ind w:hanging="1800" w:left="2869"/>
      </w:pPr>
    </w:lvl>
    <w:lvl w:ilvl="7">
      <w:start w:val="1"/>
      <w:numFmt w:val="decimal"/>
      <w:lvlText w:val="%1.%2.%3.%4.%5.%6.%7.%8."/>
      <w:lvlJc w:val="left"/>
      <w:pPr>
        <w:ind w:hanging="1800" w:left="2869"/>
      </w:pPr>
    </w:lvl>
    <w:lvl w:ilvl="8">
      <w:start w:val="1"/>
      <w:numFmt w:val="decimal"/>
      <w:lvlText w:val="%1.%2.%3.%4.%5.%6.%7.%8.%9."/>
      <w:lvlJc w:val="left"/>
      <w:pPr>
        <w:ind w:hanging="2160" w:left="3229"/>
      </w:pPr>
    </w:lvl>
  </w:abstractNum>
  <w:abstractNum w:abstractNumId="1">
    <w:lvl w:ilvl="0">
      <w:start w:val="1"/>
      <w:numFmt w:val="decimal"/>
      <w:lvlText w:val="%1"/>
      <w:lvlJc w:val="left"/>
      <w:pPr>
        <w:ind w:hanging="375" w:left="375"/>
      </w:pPr>
      <w:rPr>
        <w:color w:val="000000"/>
      </w:rPr>
    </w:lvl>
    <w:lvl w:ilvl="1">
      <w:start w:val="3"/>
      <w:numFmt w:val="decimal"/>
      <w:lvlText w:val="%1.%2"/>
      <w:lvlJc w:val="left"/>
      <w:pPr>
        <w:ind w:hanging="375" w:left="943"/>
      </w:pPr>
      <w:rPr>
        <w:color w:val="000000"/>
      </w:rPr>
    </w:lvl>
    <w:lvl w:ilvl="2">
      <w:start w:val="1"/>
      <w:numFmt w:val="decimal"/>
      <w:lvlText w:val="%1.%2.%3"/>
      <w:lvlJc w:val="left"/>
      <w:pPr>
        <w:ind w:hanging="720" w:left="2138"/>
      </w:pPr>
      <w:rPr>
        <w:color w:val="000000"/>
      </w:rPr>
    </w:lvl>
    <w:lvl w:ilvl="3">
      <w:start w:val="1"/>
      <w:numFmt w:val="decimal"/>
      <w:lvlText w:val="%1.%2.%3.%4"/>
      <w:lvlJc w:val="left"/>
      <w:pPr>
        <w:ind w:hanging="1080" w:left="3207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hanging="1080" w:left="3916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hanging="1440" w:left="4985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hanging="1440" w:left="5694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hanging="1800" w:left="6763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hanging="2160" w:left="7832"/>
      </w:pPr>
      <w:rPr>
        <w:color w:val="000000"/>
      </w:rPr>
    </w:lvl>
  </w:abstractNum>
  <w:abstractNum w:abstractNumId="2">
    <w:lvl w:ilvl="0">
      <w:start w:val="1"/>
      <w:numFmt w:val="decimal"/>
      <w:pStyle w:val="Style_50"/>
      <w:lvlText w:val="%1."/>
      <w:lvlJc w:val="center"/>
      <w:pPr>
        <w:tabs>
          <w:tab w:leader="none" w:pos="0" w:val="left"/>
        </w:tabs>
        <w:ind/>
      </w:pPr>
      <w:rPr>
        <w:b w:val="1"/>
        <w:i w:val="0"/>
      </w:rPr>
    </w:lvl>
    <w:lvl w:ilvl="1">
      <w:start w:val="1"/>
      <w:numFmt w:val="decimal"/>
      <w:pStyle w:val="Style_60"/>
      <w:lvlText w:val="%1.%2"/>
      <w:lvlJc w:val="left"/>
      <w:pPr>
        <w:tabs>
          <w:tab w:leader="none" w:pos="851" w:val="left"/>
        </w:tabs>
        <w:ind w:hanging="851" w:left="851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2">
      <w:start w:val="1"/>
      <w:numFmt w:val="decimal"/>
      <w:pStyle w:val="Style_14"/>
      <w:lvlText w:val="%1.%2.%3"/>
      <w:lvlJc w:val="left"/>
      <w:pPr>
        <w:tabs>
          <w:tab w:leader="none" w:pos="851" w:val="left"/>
        </w:tabs>
        <w:ind w:hanging="851" w:left="851"/>
      </w:pPr>
      <w:rPr>
        <w:b w:val="0"/>
        <w:i w:val="0"/>
      </w:rPr>
    </w:lvl>
    <w:lvl w:ilvl="3">
      <w:start w:val="1"/>
      <w:numFmt w:val="lowerLetter"/>
      <w:pStyle w:val="Style_49"/>
      <w:lvlText w:val="%4)"/>
      <w:lvlJc w:val="left"/>
      <w:pPr>
        <w:tabs>
          <w:tab w:leader="none" w:pos="687" w:val="left"/>
        </w:tabs>
        <w:ind w:hanging="567" w:left="687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u w:val="none"/>
      </w:rPr>
    </w:lvl>
    <w:lvl w:ilvl="4">
      <w:start w:val="1"/>
      <w:numFmt w:val="lowerLetter"/>
      <w:lvlText w:val="%5)"/>
      <w:lvlJc w:val="left"/>
      <w:pPr>
        <w:tabs>
          <w:tab w:leader="none" w:pos="1134" w:val="left"/>
        </w:tabs>
        <w:ind w:hanging="567" w:left="1134"/>
      </w:pPr>
    </w:lvl>
    <w:lvl w:ilvl="5">
      <w:start w:val="1"/>
      <w:numFmt w:val="bullet"/>
      <w:lvlText w:val=""/>
      <w:lvlJc w:val="left"/>
      <w:pPr>
        <w:tabs>
          <w:tab w:leader="none" w:pos="1701" w:val="left"/>
        </w:tabs>
        <w:ind w:hanging="567" w:left="1701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leader="none" w:pos="2268" w:val="left"/>
        </w:tabs>
        <w:ind w:hanging="567" w:left="2268"/>
      </w:pPr>
    </w:lvl>
    <w:lvl w:ilvl="7">
      <w:start w:val="1"/>
      <w:numFmt w:val="decimal"/>
      <w:lvlText w:val="%1.%2.%3.%4.%5.%6.%7.%8."/>
      <w:lvlJc w:val="left"/>
      <w:pPr>
        <w:tabs>
          <w:tab w:leader="none" w:pos="3978" w:val="left"/>
        </w:tabs>
        <w:ind w:hanging="1224" w:left="2322"/>
      </w:pPr>
    </w:lvl>
    <w:lvl w:ilvl="8">
      <w:start w:val="1"/>
      <w:numFmt w:val="decimal"/>
      <w:lvlText w:val="%1.%2.%3.%4.%5.%6.%7.%8.%9."/>
      <w:lvlJc w:val="left"/>
      <w:pPr>
        <w:tabs>
          <w:tab w:leader="none" w:pos="4698" w:val="left"/>
        </w:tabs>
        <w:ind w:hanging="1440" w:left="289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No Spacing"/>
    <w:link w:val="Style_6_ch"/>
    <w:rPr>
      <w:rFonts w:ascii="Times New Roman" w:hAnsi="Times New Roman"/>
      <w:sz w:val="24"/>
    </w:rPr>
  </w:style>
  <w:style w:styleId="Style_6_ch" w:type="character">
    <w:name w:val="No Spacing"/>
    <w:link w:val="Style_6"/>
    <w:rPr>
      <w:rFonts w:ascii="Times New Roman" w:hAnsi="Times New Roman"/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Standard"/>
    <w:link w:val="Style_10_ch"/>
    <w:rPr>
      <w:rFonts w:ascii="Times New Roman" w:hAnsi="Times New Roman"/>
      <w:sz w:val="16"/>
    </w:rPr>
  </w:style>
  <w:style w:styleId="Style_10_ch" w:type="character">
    <w:name w:val="Standard"/>
    <w:link w:val="Style_10"/>
    <w:rPr>
      <w:rFonts w:ascii="Times New Roman" w:hAnsi="Times New Roman"/>
      <w:sz w:val="16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 Знак Знак Знак Знак1"/>
    <w:basedOn w:val="Style_5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 Знак Знак Знак Знак1"/>
    <w:basedOn w:val="Style_5_ch"/>
    <w:link w:val="Style_12"/>
    <w:rPr>
      <w:rFonts w:ascii="Tahoma" w:hAnsi="Tahoma"/>
      <w:sz w:val="20"/>
    </w:rPr>
  </w:style>
  <w:style w:styleId="Style_13" w:type="paragraph">
    <w:name w:val="Текст Знак"/>
    <w:link w:val="Style_13_ch"/>
    <w:rPr>
      <w:rFonts w:ascii="Courier New" w:hAnsi="Courier New"/>
    </w:rPr>
  </w:style>
  <w:style w:styleId="Style_13_ch" w:type="character">
    <w:name w:val="Текст Знак"/>
    <w:link w:val="Style_13"/>
    <w:rPr>
      <w:rFonts w:ascii="Courier New" w:hAnsi="Courier New"/>
    </w:rPr>
  </w:style>
  <w:style w:styleId="Style_14" w:type="paragraph">
    <w:name w:val="Контракт-пункт"/>
    <w:basedOn w:val="Style_5"/>
    <w:link w:val="Style_14_ch"/>
    <w:pPr>
      <w:numPr>
        <w:ilvl w:val="2"/>
        <w:numId w:val="3"/>
      </w:numPr>
      <w:ind/>
      <w:jc w:val="both"/>
    </w:pPr>
    <w:rPr>
      <w:sz w:val="24"/>
    </w:rPr>
  </w:style>
  <w:style w:styleId="Style_14_ch" w:type="character">
    <w:name w:val="Контракт-пункт"/>
    <w:basedOn w:val="Style_5_ch"/>
    <w:link w:val="Style_14"/>
    <w:rPr>
      <w:sz w:val="24"/>
    </w:rPr>
  </w:style>
  <w:style w:styleId="Style_15" w:type="paragraph">
    <w:name w:val="ConsPlusNonformat"/>
    <w:link w:val="Style_15_ch"/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Normal (Web)"/>
    <w:basedOn w:val="Style_5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Normal (Web)"/>
    <w:basedOn w:val="Style_5_ch"/>
    <w:link w:val="Style_16"/>
    <w:rPr>
      <w:sz w:val="24"/>
    </w:rPr>
  </w:style>
  <w:style w:styleId="Style_17" w:type="paragraph">
    <w:name w:val="Font Style13"/>
    <w:link w:val="Style_17_ch"/>
    <w:rPr>
      <w:rFonts w:ascii="Times New Roman" w:hAnsi="Times New Roman"/>
      <w:color w:val="000000"/>
      <w:sz w:val="26"/>
    </w:rPr>
  </w:style>
  <w:style w:styleId="Style_17_ch" w:type="character">
    <w:name w:val="Font Style13"/>
    <w:link w:val="Style_17"/>
    <w:rPr>
      <w:rFonts w:ascii="Times New Roman" w:hAnsi="Times New Roman"/>
      <w:color w:val="000000"/>
      <w:sz w:val="26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ind w:firstLine="709"/>
      <w:jc w:val="both"/>
      <w:outlineLvl w:val="2"/>
    </w:pPr>
    <w:rPr>
      <w:sz w:val="24"/>
    </w:rPr>
  </w:style>
  <w:style w:styleId="Style_18_ch" w:type="character">
    <w:name w:val="heading 3"/>
    <w:basedOn w:val="Style_5_ch"/>
    <w:link w:val="Style_18"/>
    <w:rPr>
      <w:sz w:val="24"/>
    </w:rPr>
  </w:style>
  <w:style w:styleId="Style_19" w:type="paragraph">
    <w:name w:val="Text body"/>
    <w:basedOn w:val="Style_10"/>
    <w:link w:val="Style_19_ch"/>
    <w:pPr>
      <w:spacing w:after="240"/>
      <w:ind/>
      <w:jc w:val="both"/>
    </w:pPr>
    <w:rPr>
      <w:sz w:val="24"/>
    </w:rPr>
  </w:style>
  <w:style w:styleId="Style_19_ch" w:type="character">
    <w:name w:val="Text body"/>
    <w:basedOn w:val="Style_10_ch"/>
    <w:link w:val="Style_19"/>
    <w:rPr>
      <w:sz w:val="24"/>
    </w:rPr>
  </w:style>
  <w:style w:styleId="Style_20" w:type="paragraph">
    <w:name w:val="Body Text 31"/>
    <w:basedOn w:val="Style_5"/>
    <w:link w:val="Style_20_ch"/>
    <w:pPr>
      <w:widowControl w:val="0"/>
      <w:ind/>
      <w:jc w:val="both"/>
    </w:pPr>
    <w:rPr>
      <w:spacing w:val="-2"/>
      <w:sz w:val="22"/>
    </w:rPr>
  </w:style>
  <w:style w:styleId="Style_20_ch" w:type="character">
    <w:name w:val="Body Text 31"/>
    <w:basedOn w:val="Style_5_ch"/>
    <w:link w:val="Style_20"/>
    <w:rPr>
      <w:spacing w:val="-2"/>
      <w:sz w:val="22"/>
    </w:rPr>
  </w:style>
  <w:style w:styleId="Style_21" w:type="paragraph">
    <w:name w:val=" Знак Знак21"/>
    <w:link w:val="Style_21_ch"/>
    <w:rPr>
      <w:sz w:val="28"/>
    </w:rPr>
  </w:style>
  <w:style w:styleId="Style_21_ch" w:type="character">
    <w:name w:val=" Знак Знак21"/>
    <w:link w:val="Style_21"/>
    <w:rPr>
      <w:sz w:val="28"/>
    </w:rPr>
  </w:style>
  <w:style w:styleId="Style_22" w:type="paragraph">
    <w:name w:val="Body Text 3"/>
    <w:basedOn w:val="Style_5"/>
    <w:link w:val="Style_22_ch"/>
    <w:pPr>
      <w:spacing w:after="120"/>
      <w:ind/>
    </w:pPr>
    <w:rPr>
      <w:sz w:val="16"/>
    </w:rPr>
  </w:style>
  <w:style w:styleId="Style_22_ch" w:type="character">
    <w:name w:val="Body Text 3"/>
    <w:basedOn w:val="Style_5_ch"/>
    <w:link w:val="Style_22"/>
    <w:rPr>
      <w:sz w:val="16"/>
    </w:rPr>
  </w:style>
  <w:style w:styleId="Style_23" w:type="paragraph">
    <w:name w:val="Body Text 3 Char"/>
    <w:link w:val="Style_23_ch"/>
    <w:rPr>
      <w:sz w:val="16"/>
    </w:rPr>
  </w:style>
  <w:style w:styleId="Style_23_ch" w:type="character">
    <w:name w:val="Body Text 3 Char"/>
    <w:link w:val="Style_23"/>
    <w:rPr>
      <w:sz w:val="16"/>
    </w:rPr>
  </w:style>
  <w:style w:styleId="Style_24" w:type="paragraph">
    <w:name w:val="Body Text 2"/>
    <w:basedOn w:val="Style_5"/>
    <w:link w:val="Style_24_ch"/>
    <w:pPr>
      <w:spacing w:after="120" w:line="480" w:lineRule="auto"/>
      <w:ind/>
    </w:pPr>
    <w:rPr>
      <w:sz w:val="24"/>
    </w:rPr>
  </w:style>
  <w:style w:styleId="Style_24_ch" w:type="character">
    <w:name w:val="Body Text 2"/>
    <w:basedOn w:val="Style_5_ch"/>
    <w:link w:val="Style_24"/>
    <w:rPr>
      <w:sz w:val="24"/>
    </w:rPr>
  </w:style>
  <w:style w:styleId="Style_25" w:type="paragraph">
    <w:name w:val="iceouttxt"/>
    <w:link w:val="Style_25_ch"/>
  </w:style>
  <w:style w:styleId="Style_25_ch" w:type="character">
    <w:name w:val="iceouttxt"/>
    <w:link w:val="Style_25"/>
  </w:style>
  <w:style w:styleId="Style_26" w:type="paragraph">
    <w:name w:val="ConsPlusNormal"/>
    <w:link w:val="Style_26_ch"/>
    <w:pPr>
      <w:widowControl w:val="0"/>
      <w:ind w:firstLine="72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List Paragraph"/>
    <w:basedOn w:val="Style_5"/>
    <w:link w:val="Style_27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27_ch" w:type="character">
    <w:name w:val="List Paragraph"/>
    <w:basedOn w:val="Style_5_ch"/>
    <w:link w:val="Style_27"/>
    <w:rPr>
      <w:rFonts w:ascii="Calibri" w:hAnsi="Calibri"/>
      <w:sz w:val="22"/>
    </w:rPr>
  </w:style>
  <w:style w:styleId="Style_28" w:type="paragraph">
    <w:name w:val="toc 3"/>
    <w:next w:val="Style_5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Стиль55"/>
    <w:basedOn w:val="Style_5"/>
    <w:link w:val="Style_29_ch"/>
    <w:pPr>
      <w:spacing w:after="240" w:before="240"/>
      <w:ind/>
      <w:jc w:val="center"/>
    </w:pPr>
    <w:rPr>
      <w:b w:val="1"/>
    </w:rPr>
  </w:style>
  <w:style w:styleId="Style_29_ch" w:type="character">
    <w:name w:val="Стиль55"/>
    <w:basedOn w:val="Style_5_ch"/>
    <w:link w:val="Style_29"/>
    <w:rPr>
      <w:b w:val="1"/>
    </w:rPr>
  </w:style>
  <w:style w:styleId="Style_30" w:type="paragraph">
    <w:name w:val="Date"/>
    <w:basedOn w:val="Style_5"/>
    <w:next w:val="Style_5"/>
    <w:link w:val="Style_30_ch"/>
    <w:pPr>
      <w:spacing w:after="60"/>
      <w:ind/>
      <w:jc w:val="both"/>
    </w:pPr>
    <w:rPr>
      <w:sz w:val="24"/>
    </w:rPr>
  </w:style>
  <w:style w:styleId="Style_30_ch" w:type="character">
    <w:name w:val="Date"/>
    <w:basedOn w:val="Style_5_ch"/>
    <w:link w:val="Style_30"/>
    <w:rPr>
      <w:sz w:val="24"/>
    </w:rPr>
  </w:style>
  <w:style w:styleId="Style_31" w:type="paragraph">
    <w:name w:val="Body Text 2 Char"/>
    <w:link w:val="Style_31_ch"/>
    <w:rPr>
      <w:sz w:val="24"/>
    </w:rPr>
  </w:style>
  <w:style w:styleId="Style_31_ch" w:type="character">
    <w:name w:val="Body Text 2 Char"/>
    <w:link w:val="Style_31"/>
    <w:rPr>
      <w:sz w:val="24"/>
    </w:rPr>
  </w:style>
  <w:style w:styleId="Style_32" w:type="paragraph">
    <w:name w:val="heading 5"/>
    <w:next w:val="Style_5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heading 1"/>
    <w:basedOn w:val="Style_5"/>
    <w:next w:val="Style_5"/>
    <w:link w:val="Style_33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33_ch" w:type="character">
    <w:name w:val="heading 1"/>
    <w:basedOn w:val="Style_5_ch"/>
    <w:link w:val="Style_33"/>
    <w:rPr>
      <w:rFonts w:ascii="Arial" w:hAnsi="Arial"/>
      <w:b w:val="1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heading 8"/>
    <w:basedOn w:val="Style_5"/>
    <w:next w:val="Style_5"/>
    <w:link w:val="Style_36_ch"/>
    <w:uiPriority w:val="9"/>
    <w:qFormat/>
    <w:pPr>
      <w:spacing w:after="60" w:before="240"/>
      <w:ind/>
      <w:jc w:val="both"/>
      <w:outlineLvl w:val="7"/>
    </w:pPr>
    <w:rPr>
      <w:i w:val="1"/>
      <w:sz w:val="24"/>
    </w:rPr>
  </w:style>
  <w:style w:styleId="Style_36_ch" w:type="character">
    <w:name w:val="heading 8"/>
    <w:basedOn w:val="Style_5_ch"/>
    <w:link w:val="Style_36"/>
    <w:rPr>
      <w:i w:val="1"/>
      <w:sz w:val="24"/>
    </w:rPr>
  </w:style>
  <w:style w:styleId="Style_37" w:type="paragraph">
    <w:name w:val="toc 1"/>
    <w:next w:val="Style_5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Обычный + По ширине"/>
    <w:basedOn w:val="Style_5"/>
    <w:link w:val="Style_38_ch"/>
    <w:pPr>
      <w:ind w:firstLine="720"/>
      <w:jc w:val="both"/>
    </w:pPr>
    <w:rPr>
      <w:sz w:val="24"/>
    </w:rPr>
  </w:style>
  <w:style w:styleId="Style_38_ch" w:type="character">
    <w:name w:val="Обычный + По ширине"/>
    <w:basedOn w:val="Style_5_ch"/>
    <w:link w:val="Style_38"/>
    <w:rPr>
      <w:sz w:val="24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Без интервала2"/>
    <w:link w:val="Style_40_ch"/>
  </w:style>
  <w:style w:styleId="Style_40_ch" w:type="character">
    <w:name w:val="Без интервала2"/>
    <w:link w:val="Style_40"/>
  </w:style>
  <w:style w:styleId="Style_41" w:type="paragraph">
    <w:name w:val="Font Style34"/>
    <w:link w:val="Style_41_ch"/>
    <w:rPr>
      <w:rFonts w:ascii="Times New Roman" w:hAnsi="Times New Roman"/>
      <w:sz w:val="22"/>
    </w:rPr>
  </w:style>
  <w:style w:styleId="Style_41_ch" w:type="character">
    <w:name w:val="Font Style34"/>
    <w:link w:val="Style_41"/>
    <w:rPr>
      <w:rFonts w:ascii="Times New Roman" w:hAnsi="Times New Roman"/>
      <w:sz w:val="22"/>
    </w:rPr>
  </w:style>
  <w:style w:styleId="Style_42" w:type="paragraph">
    <w:name w:val="Plain Text"/>
    <w:basedOn w:val="Style_5"/>
    <w:link w:val="Style_42_ch"/>
    <w:pPr>
      <w:ind/>
      <w:jc w:val="both"/>
    </w:pPr>
    <w:rPr>
      <w:rFonts w:ascii="Courier New" w:hAnsi="Courier New"/>
      <w:sz w:val="20"/>
    </w:rPr>
  </w:style>
  <w:style w:styleId="Style_42_ch" w:type="character">
    <w:name w:val="Plain Text"/>
    <w:basedOn w:val="Style_5_ch"/>
    <w:link w:val="Style_42"/>
    <w:rPr>
      <w:rFonts w:ascii="Courier New" w:hAnsi="Courier New"/>
      <w:sz w:val="20"/>
    </w:rPr>
  </w:style>
  <w:style w:styleId="Style_43" w:type="paragraph">
    <w:name w:val="Body Text Indent 2"/>
    <w:basedOn w:val="Style_5"/>
    <w:link w:val="Style_43_ch"/>
    <w:pPr>
      <w:spacing w:after="120" w:line="480" w:lineRule="auto"/>
      <w:ind w:firstLine="0" w:left="283"/>
    </w:pPr>
    <w:rPr>
      <w:sz w:val="24"/>
    </w:rPr>
  </w:style>
  <w:style w:styleId="Style_43_ch" w:type="character">
    <w:name w:val="Body Text Indent 2"/>
    <w:basedOn w:val="Style_5_ch"/>
    <w:link w:val="Style_43"/>
    <w:rPr>
      <w:sz w:val="24"/>
    </w:rPr>
  </w:style>
  <w:style w:styleId="Style_44" w:type="paragraph">
    <w:name w:val="Font Style24"/>
    <w:link w:val="Style_44_ch"/>
    <w:rPr>
      <w:rFonts w:ascii="Times New Roman" w:hAnsi="Times New Roman"/>
      <w:sz w:val="18"/>
    </w:rPr>
  </w:style>
  <w:style w:styleId="Style_44_ch" w:type="character">
    <w:name w:val="Font Style24"/>
    <w:link w:val="Style_44"/>
    <w:rPr>
      <w:rFonts w:ascii="Times New Roman" w:hAnsi="Times New Roman"/>
      <w:sz w:val="18"/>
    </w:rPr>
  </w:style>
  <w:style w:styleId="Style_45" w:type="paragraph">
    <w:name w:val="toc 9"/>
    <w:next w:val="Style_5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Стиль1"/>
    <w:basedOn w:val="Style_5"/>
    <w:link w:val="Style_46_ch"/>
    <w:pPr>
      <w:keepNext w:val="1"/>
      <w:keepLines w:val="1"/>
      <w:widowControl w:val="0"/>
      <w:tabs>
        <w:tab w:leader="none" w:pos="432" w:val="left"/>
      </w:tabs>
      <w:spacing w:after="60"/>
      <w:ind/>
    </w:pPr>
    <w:rPr>
      <w:b w:val="1"/>
    </w:rPr>
  </w:style>
  <w:style w:styleId="Style_46_ch" w:type="character">
    <w:name w:val="Стиль1"/>
    <w:basedOn w:val="Style_5_ch"/>
    <w:link w:val="Style_46"/>
    <w:rPr>
      <w:b w:val="1"/>
    </w:rPr>
  </w:style>
  <w:style w:styleId="Style_47" w:type="paragraph">
    <w:name w:val="apple-converted-space"/>
    <w:link w:val="Style_47_ch"/>
  </w:style>
  <w:style w:styleId="Style_47_ch" w:type="character">
    <w:name w:val="apple-converted-space"/>
    <w:link w:val="Style_47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48" w:type="paragraph">
    <w:name w:val=" Знак Знак5"/>
    <w:link w:val="Style_48_ch"/>
    <w:rPr>
      <w:sz w:val="24"/>
    </w:rPr>
  </w:style>
  <w:style w:styleId="Style_48_ch" w:type="character">
    <w:name w:val=" Знак Знак5"/>
    <w:link w:val="Style_48"/>
    <w:rPr>
      <w:sz w:val="24"/>
    </w:rPr>
  </w:style>
  <w:style w:styleId="Style_49" w:type="paragraph">
    <w:name w:val="Контракт-подпункт"/>
    <w:basedOn w:val="Style_5"/>
    <w:link w:val="Style_49_ch"/>
    <w:pPr>
      <w:numPr>
        <w:ilvl w:val="3"/>
        <w:numId w:val="3"/>
      </w:numPr>
      <w:tabs>
        <w:tab w:leader="none" w:pos="851" w:val="left"/>
      </w:tabs>
      <w:ind w:hanging="851" w:left="851"/>
      <w:jc w:val="both"/>
    </w:pPr>
    <w:rPr>
      <w:sz w:val="24"/>
    </w:rPr>
  </w:style>
  <w:style w:styleId="Style_49_ch" w:type="character">
    <w:name w:val="Контракт-подпункт"/>
    <w:basedOn w:val="Style_5_ch"/>
    <w:link w:val="Style_49"/>
    <w:rPr>
      <w:sz w:val="24"/>
    </w:rPr>
  </w:style>
  <w:style w:styleId="Style_50" w:type="paragraph">
    <w:name w:val="02statia2"/>
    <w:basedOn w:val="Style_5"/>
    <w:link w:val="Style_50_ch"/>
    <w:pPr>
      <w:numPr>
        <w:ilvl w:val="0"/>
        <w:numId w:val="3"/>
      </w:numPr>
      <w:tabs>
        <w:tab w:leader="none" w:pos="0" w:val="clear"/>
      </w:tabs>
      <w:spacing w:before="120" w:line="320" w:lineRule="atLeast"/>
      <w:ind w:hanging="880" w:left="2020"/>
      <w:jc w:val="both"/>
    </w:pPr>
    <w:rPr>
      <w:rFonts w:ascii="GaramondNarrowC" w:hAnsi="GaramondNarrowC"/>
      <w:color w:val="000000"/>
      <w:sz w:val="21"/>
    </w:rPr>
  </w:style>
  <w:style w:styleId="Style_50_ch" w:type="character">
    <w:name w:val="02statia2"/>
    <w:basedOn w:val="Style_5_ch"/>
    <w:link w:val="Style_50"/>
    <w:rPr>
      <w:rFonts w:ascii="GaramondNarrowC" w:hAnsi="GaramondNarrowC"/>
      <w:color w:val="000000"/>
      <w:sz w:val="21"/>
    </w:rPr>
  </w:style>
  <w:style w:styleId="Style_51" w:type="paragraph">
    <w:name w:val="Body Text"/>
    <w:basedOn w:val="Style_5"/>
    <w:link w:val="Style_51_ch"/>
    <w:pPr>
      <w:spacing w:after="120"/>
      <w:ind/>
    </w:pPr>
    <w:rPr>
      <w:sz w:val="24"/>
    </w:rPr>
  </w:style>
  <w:style w:styleId="Style_51_ch" w:type="character">
    <w:name w:val="Body Text"/>
    <w:basedOn w:val="Style_5_ch"/>
    <w:link w:val="Style_51"/>
    <w:rPr>
      <w:sz w:val="24"/>
    </w:rPr>
  </w:style>
  <w:style w:styleId="Style_52" w:type="paragraph">
    <w:name w:val="Контракт-подподпункт"/>
    <w:basedOn w:val="Style_5"/>
    <w:link w:val="Style_52_ch"/>
    <w:pPr>
      <w:tabs>
        <w:tab w:leader="none" w:pos="1418" w:val="left"/>
      </w:tabs>
      <w:ind w:hanging="567" w:left="1418"/>
      <w:jc w:val="both"/>
    </w:pPr>
    <w:rPr>
      <w:sz w:val="24"/>
    </w:rPr>
  </w:style>
  <w:style w:styleId="Style_52_ch" w:type="character">
    <w:name w:val="Контракт-подподпункт"/>
    <w:basedOn w:val="Style_5_ch"/>
    <w:link w:val="Style_52"/>
    <w:rPr>
      <w:sz w:val="24"/>
    </w:rPr>
  </w:style>
  <w:style w:styleId="Style_53" w:type="paragraph">
    <w:name w:val="toc 8"/>
    <w:next w:val="Style_5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page number"/>
    <w:link w:val="Style_54_ch"/>
  </w:style>
  <w:style w:styleId="Style_54_ch" w:type="character">
    <w:name w:val="page number"/>
    <w:link w:val="Style_54"/>
  </w:style>
  <w:style w:styleId="Style_55" w:type="paragraph">
    <w:name w:val="заголовок 2"/>
    <w:basedOn w:val="Style_5"/>
    <w:next w:val="Style_5"/>
    <w:link w:val="Style_55_ch"/>
    <w:pPr>
      <w:keepNext w:val="1"/>
      <w:ind/>
      <w:jc w:val="center"/>
      <w:outlineLvl w:val="1"/>
    </w:pPr>
    <w:rPr>
      <w:sz w:val="24"/>
    </w:rPr>
  </w:style>
  <w:style w:styleId="Style_55_ch" w:type="character">
    <w:name w:val="заголовок 2"/>
    <w:basedOn w:val="Style_5_ch"/>
    <w:link w:val="Style_55"/>
    <w:rPr>
      <w:sz w:val="24"/>
    </w:rPr>
  </w:style>
  <w:style w:styleId="Style_56" w:type="paragraph">
    <w:name w:val="footer"/>
    <w:basedOn w:val="Style_5"/>
    <w:link w:val="Style_56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56_ch" w:type="character">
    <w:name w:val="footer"/>
    <w:basedOn w:val="Style_5_ch"/>
    <w:link w:val="Style_56"/>
    <w:rPr>
      <w:sz w:val="24"/>
    </w:rPr>
  </w:style>
  <w:style w:styleId="Style_57" w:type="paragraph">
    <w:name w:val="header"/>
    <w:basedOn w:val="Style_5"/>
    <w:link w:val="Style_57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57_ch" w:type="character">
    <w:name w:val="header"/>
    <w:basedOn w:val="Style_5_ch"/>
    <w:link w:val="Style_57"/>
    <w:rPr>
      <w:sz w:val="24"/>
    </w:rPr>
  </w:style>
  <w:style w:styleId="Style_58" w:type="paragraph">
    <w:name w:val="Знак Знак Знак Знак1"/>
    <w:basedOn w:val="Style_5"/>
    <w:link w:val="Style_58_ch"/>
    <w:pPr>
      <w:spacing w:afterAutospacing="on" w:beforeAutospacing="on"/>
      <w:ind/>
    </w:pPr>
    <w:rPr>
      <w:rFonts w:ascii="Tahoma" w:hAnsi="Tahoma"/>
      <w:sz w:val="20"/>
    </w:rPr>
  </w:style>
  <w:style w:styleId="Style_58_ch" w:type="character">
    <w:name w:val="Знак Знак Знак Знак1"/>
    <w:basedOn w:val="Style_5_ch"/>
    <w:link w:val="Style_58"/>
    <w:rPr>
      <w:rFonts w:ascii="Tahoma" w:hAnsi="Tahoma"/>
      <w:sz w:val="20"/>
    </w:rPr>
  </w:style>
  <w:style w:styleId="Style_59" w:type="paragraph">
    <w:name w:val="ConsPlusCell"/>
    <w:link w:val="Style_59_ch"/>
    <w:rPr>
      <w:rFonts w:ascii="Arial" w:hAnsi="Arial"/>
    </w:rPr>
  </w:style>
  <w:style w:styleId="Style_59_ch" w:type="character">
    <w:name w:val="ConsPlusCell"/>
    <w:link w:val="Style_59"/>
    <w:rPr>
      <w:rFonts w:ascii="Arial" w:hAnsi="Arial"/>
    </w:rPr>
  </w:style>
  <w:style w:styleId="Style_60" w:type="paragraph">
    <w:name w:val="Контракт-раздел"/>
    <w:basedOn w:val="Style_5"/>
    <w:next w:val="Style_14"/>
    <w:link w:val="Style_60_ch"/>
    <w:pPr>
      <w:keepNext w:val="1"/>
      <w:numPr>
        <w:ilvl w:val="1"/>
        <w:numId w:val="3"/>
      </w:numPr>
      <w:tabs>
        <w:tab w:leader="none" w:pos="0" w:val="left"/>
        <w:tab w:leader="none" w:pos="540" w:val="left"/>
        <w:tab w:leader="none" w:pos="851" w:val="clear"/>
      </w:tabs>
      <w:spacing w:after="120" w:before="360"/>
      <w:ind w:firstLine="0" w:left="0"/>
      <w:jc w:val="center"/>
      <w:outlineLvl w:val="3"/>
    </w:pPr>
    <w:rPr>
      <w:b w:val="1"/>
      <w:caps w:val="1"/>
      <w:smallCaps w:val="1"/>
      <w:sz w:val="24"/>
    </w:rPr>
  </w:style>
  <w:style w:styleId="Style_60_ch" w:type="character">
    <w:name w:val="Контракт-раздел"/>
    <w:basedOn w:val="Style_5_ch"/>
    <w:link w:val="Style_60"/>
    <w:rPr>
      <w:b w:val="1"/>
      <w:caps w:val="1"/>
      <w:smallCaps w:val="1"/>
      <w:sz w:val="24"/>
    </w:rPr>
  </w:style>
  <w:style w:styleId="Style_61" w:type="paragraph">
    <w:name w:val="toc 5"/>
    <w:next w:val="Style_5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Balloon Text"/>
    <w:basedOn w:val="Style_5"/>
    <w:link w:val="Style_62_ch"/>
    <w:rPr>
      <w:rFonts w:ascii="Tahoma" w:hAnsi="Tahoma"/>
      <w:sz w:val="16"/>
    </w:rPr>
  </w:style>
  <w:style w:styleId="Style_62_ch" w:type="character">
    <w:name w:val="Balloon Text"/>
    <w:basedOn w:val="Style_5_ch"/>
    <w:link w:val="Style_62"/>
    <w:rPr>
      <w:rFonts w:ascii="Tahoma" w:hAnsi="Tahoma"/>
      <w:sz w:val="16"/>
    </w:rPr>
  </w:style>
  <w:style w:styleId="Style_1" w:type="paragraph">
    <w:name w:val="Body Text Indent"/>
    <w:basedOn w:val="Style_5"/>
    <w:link w:val="Style_1_ch"/>
    <w:pPr>
      <w:ind w:firstLine="0" w:left="6237"/>
      <w:jc w:val="center"/>
    </w:pPr>
  </w:style>
  <w:style w:styleId="Style_1_ch" w:type="character">
    <w:name w:val="Body Text Indent"/>
    <w:basedOn w:val="Style_5_ch"/>
    <w:link w:val="Style_1"/>
  </w:style>
  <w:style w:styleId="Style_63" w:type="paragraph">
    <w:name w:val="Subtitle"/>
    <w:basedOn w:val="Style_5"/>
    <w:link w:val="Style_63_ch"/>
    <w:uiPriority w:val="11"/>
    <w:qFormat/>
    <w:pPr>
      <w:spacing w:after="60"/>
      <w:ind/>
      <w:jc w:val="center"/>
      <w:outlineLvl w:val="1"/>
    </w:pPr>
    <w:rPr>
      <w:rFonts w:ascii="Arial" w:hAnsi="Arial"/>
      <w:sz w:val="24"/>
    </w:rPr>
  </w:style>
  <w:style w:styleId="Style_63_ch" w:type="character">
    <w:name w:val="Subtitle"/>
    <w:basedOn w:val="Style_5_ch"/>
    <w:link w:val="Style_63"/>
    <w:rPr>
      <w:rFonts w:ascii="Arial" w:hAnsi="Arial"/>
      <w:sz w:val="24"/>
    </w:rPr>
  </w:style>
  <w:style w:styleId="Style_64" w:type="paragraph">
    <w:name w:val="ConsPlusTitle"/>
    <w:link w:val="Style_64_ch"/>
    <w:pPr>
      <w:widowControl w:val="0"/>
      <w:ind/>
    </w:pPr>
    <w:rPr>
      <w:b w:val="1"/>
      <w:sz w:val="22"/>
    </w:rPr>
  </w:style>
  <w:style w:styleId="Style_64_ch" w:type="character">
    <w:name w:val="ConsPlusTitle"/>
    <w:link w:val="Style_64"/>
    <w:rPr>
      <w:b w:val="1"/>
      <w:sz w:val="22"/>
    </w:rPr>
  </w:style>
  <w:style w:styleId="Style_65" w:type="paragraph">
    <w:name w:val="toc 10"/>
    <w:next w:val="Style_5"/>
    <w:link w:val="Style_6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65_ch" w:type="character">
    <w:name w:val="toc 10"/>
    <w:link w:val="Style_65"/>
    <w:rPr>
      <w:rFonts w:ascii="XO Thames" w:hAnsi="XO Thames"/>
      <w:sz w:val="28"/>
    </w:rPr>
  </w:style>
  <w:style w:styleId="Style_66" w:type="paragraph">
    <w:name w:val="Title"/>
    <w:basedOn w:val="Style_5"/>
    <w:next w:val="Style_63"/>
    <w:link w:val="Style_66_ch"/>
    <w:uiPriority w:val="10"/>
    <w:qFormat/>
    <w:pPr>
      <w:keepNext w:val="1"/>
      <w:spacing w:after="120" w:before="240"/>
      <w:ind/>
    </w:pPr>
    <w:rPr>
      <w:rFonts w:ascii="Arial" w:hAnsi="Arial"/>
    </w:rPr>
  </w:style>
  <w:style w:styleId="Style_66_ch" w:type="character">
    <w:name w:val="Title"/>
    <w:basedOn w:val="Style_5_ch"/>
    <w:link w:val="Style_66"/>
    <w:rPr>
      <w:rFonts w:ascii="Arial" w:hAnsi="Arial"/>
    </w:rPr>
  </w:style>
  <w:style w:styleId="Style_67" w:type="paragraph">
    <w:name w:val="heading 4"/>
    <w:basedOn w:val="Style_5"/>
    <w:next w:val="Style_5"/>
    <w:link w:val="Style_67_ch"/>
    <w:uiPriority w:val="9"/>
    <w:qFormat/>
    <w:pPr>
      <w:keepNext w:val="1"/>
      <w:spacing w:after="60" w:before="240"/>
      <w:ind/>
      <w:outlineLvl w:val="3"/>
    </w:pPr>
    <w:rPr>
      <w:b w:val="1"/>
    </w:rPr>
  </w:style>
  <w:style w:styleId="Style_67_ch" w:type="character">
    <w:name w:val="heading 4"/>
    <w:basedOn w:val="Style_5_ch"/>
    <w:link w:val="Style_67"/>
    <w:rPr>
      <w:b w:val="1"/>
    </w:rPr>
  </w:style>
  <w:style w:styleId="Style_2" w:type="paragraph">
    <w:name w:val="s_10"/>
    <w:basedOn w:val="Style_68"/>
    <w:link w:val="Style_2_ch"/>
  </w:style>
  <w:style w:styleId="Style_2_ch" w:type="character">
    <w:name w:val="s_10"/>
    <w:basedOn w:val="Style_68_ch"/>
    <w:link w:val="Style_2"/>
  </w:style>
  <w:style w:styleId="Style_69" w:type="paragraph">
    <w:name w:val="HTML Preformatted"/>
    <w:basedOn w:val="Style_5"/>
    <w:link w:val="Style_6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  <w:sz w:val="20"/>
    </w:rPr>
  </w:style>
  <w:style w:styleId="Style_69_ch" w:type="character">
    <w:name w:val="HTML Preformatted"/>
    <w:basedOn w:val="Style_5_ch"/>
    <w:link w:val="Style_69"/>
    <w:rPr>
      <w:rFonts w:ascii="Courier New" w:hAnsi="Courier New"/>
      <w:color w:val="000000"/>
      <w:sz w:val="20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70" w:type="paragraph">
    <w:name w:val="heading 2"/>
    <w:basedOn w:val="Style_5"/>
    <w:next w:val="Style_5"/>
    <w:link w:val="Style_70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70_ch" w:type="character">
    <w:name w:val="heading 2"/>
    <w:basedOn w:val="Style_5_ch"/>
    <w:link w:val="Style_70"/>
    <w:rPr>
      <w:rFonts w:ascii="Cambria" w:hAnsi="Cambria"/>
      <w:b w:val="1"/>
      <w:color w:val="4F81BD"/>
      <w:sz w:val="26"/>
    </w:rPr>
  </w:style>
  <w:style w:styleId="Style_71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2022-07-28T07:21:35Z</dcterms:modified>
</cp:coreProperties>
</file>