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7F1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  <w:r w:rsidRPr="00DA3D2B">
        <w:rPr>
          <w:b/>
          <w:sz w:val="28"/>
          <w:szCs w:val="28"/>
        </w:rPr>
        <w:t>АДМ</w:t>
      </w:r>
      <w:r w:rsidR="006D1D6F">
        <w:rPr>
          <w:b/>
          <w:sz w:val="28"/>
          <w:szCs w:val="28"/>
        </w:rPr>
        <w:t>ИНИСТРАЦИЯ</w:t>
      </w:r>
      <w:r>
        <w:rPr>
          <w:b/>
          <w:sz w:val="28"/>
          <w:szCs w:val="28"/>
        </w:rPr>
        <w:t xml:space="preserve"> ИЛЬИНСКОГО СЕЛЬСКОГО ПОСЕЛЕНИЯ       НОВОПОКРОВСКОГО</w:t>
      </w:r>
      <w:r w:rsidRPr="00DA3D2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47F1" w:rsidRPr="00DA3D2B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8E5B7A" w:rsidRDefault="008E5B7A" w:rsidP="006D1D6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6F54" w:rsidRPr="00F753C8" w:rsidRDefault="00614420" w:rsidP="006D1D6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753C8" w:rsidRPr="00F753C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523C6" w:rsidRPr="00F753C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60A12" w:rsidRPr="00F753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753C8" w:rsidRPr="00F753C8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A60A12" w:rsidRPr="00F753C8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F753C8" w:rsidRPr="00F753C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E5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D33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A60A1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№</w:t>
      </w:r>
      <w:r w:rsidR="008E5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3C8" w:rsidRPr="00F753C8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746F54" w:rsidRDefault="00746F54" w:rsidP="006D1D6F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25EF8">
        <w:rPr>
          <w:rFonts w:ascii="Times New Roman" w:hAnsi="Times New Roman" w:cs="Times New Roman"/>
          <w:b w:val="0"/>
          <w:bCs w:val="0"/>
          <w:sz w:val="28"/>
          <w:szCs w:val="28"/>
        </w:rPr>
        <w:t>Ильинская</w:t>
      </w:r>
    </w:p>
    <w:p w:rsidR="00746F54" w:rsidRDefault="00746F54" w:rsidP="006D1D6F">
      <w:pPr>
        <w:suppressAutoHyphens/>
        <w:rPr>
          <w:b/>
          <w:sz w:val="28"/>
          <w:szCs w:val="28"/>
        </w:rPr>
      </w:pPr>
    </w:p>
    <w:p w:rsidR="00746F54" w:rsidRPr="00614420" w:rsidRDefault="00746F54" w:rsidP="006D1D6F">
      <w:pPr>
        <w:suppressAutoHyphens/>
        <w:jc w:val="center"/>
        <w:rPr>
          <w:sz w:val="28"/>
          <w:szCs w:val="28"/>
        </w:rPr>
      </w:pPr>
    </w:p>
    <w:p w:rsidR="00746F54" w:rsidRDefault="00BA1E43" w:rsidP="006D1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проверке и утверждении программы                 проведения проверки готовности к отопительному                                             сезону 20</w:t>
      </w:r>
      <w:r w:rsidR="00EC0FE3">
        <w:rPr>
          <w:b/>
          <w:sz w:val="28"/>
          <w:szCs w:val="28"/>
        </w:rPr>
        <w:t>2</w:t>
      </w:r>
      <w:r w:rsidR="00071C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EC0FE3">
        <w:rPr>
          <w:b/>
          <w:sz w:val="28"/>
          <w:szCs w:val="28"/>
        </w:rPr>
        <w:t>2</w:t>
      </w:r>
      <w:r w:rsidR="00071C8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 теплоснабжающих,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                           организаций и потребителей тепловой энергии </w:t>
      </w:r>
      <w:r w:rsidR="00C25E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                                 </w:t>
      </w:r>
      <w:r w:rsidR="00C25EF8">
        <w:rPr>
          <w:b/>
          <w:sz w:val="28"/>
          <w:szCs w:val="28"/>
        </w:rPr>
        <w:t xml:space="preserve">территории Ильинского </w:t>
      </w:r>
      <w:r w:rsidR="00746F54">
        <w:rPr>
          <w:b/>
          <w:sz w:val="28"/>
          <w:szCs w:val="28"/>
        </w:rPr>
        <w:t xml:space="preserve">сельского поселения </w:t>
      </w:r>
      <w:r w:rsidR="00A60A12">
        <w:rPr>
          <w:b/>
          <w:sz w:val="28"/>
          <w:szCs w:val="28"/>
        </w:rPr>
        <w:t>Новопокровского района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исполнении приказа Министерства энергетики РФ от 12 марта 2013 года № 103 «Об утверждении правил оценки готовности к отопительному периоду» и с целью проведения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  <w:r w:rsidR="00614420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Ильинского сельского поселения</w:t>
      </w:r>
      <w:r w:rsidR="00614420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 w:rsidR="006D1D6F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6F54" w:rsidRDefault="00614420" w:rsidP="00614420">
      <w:pPr>
        <w:pStyle w:val="ConsPlusTitle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 xml:space="preserve">Утвердить программу проведения проверки готовности </w:t>
      </w:r>
      <w:r w:rsidR="005B16EA">
        <w:rPr>
          <w:rFonts w:ascii="Times New Roman" w:hAnsi="Times New Roman" w:cs="Times New Roman"/>
          <w:b w:val="0"/>
          <w:sz w:val="28"/>
          <w:szCs w:val="28"/>
        </w:rPr>
        <w:t>к отопительному периоду 20</w:t>
      </w:r>
      <w:r w:rsidR="003523C6">
        <w:rPr>
          <w:rFonts w:ascii="Times New Roman" w:hAnsi="Times New Roman" w:cs="Times New Roman"/>
          <w:b w:val="0"/>
          <w:sz w:val="28"/>
          <w:szCs w:val="28"/>
        </w:rPr>
        <w:t>2</w:t>
      </w:r>
      <w:r w:rsidR="00071C8F">
        <w:rPr>
          <w:rFonts w:ascii="Times New Roman" w:hAnsi="Times New Roman" w:cs="Times New Roman"/>
          <w:b w:val="0"/>
          <w:sz w:val="28"/>
          <w:szCs w:val="28"/>
        </w:rPr>
        <w:t>3</w:t>
      </w:r>
      <w:r w:rsidR="00246585">
        <w:rPr>
          <w:rFonts w:ascii="Times New Roman" w:hAnsi="Times New Roman" w:cs="Times New Roman"/>
          <w:b w:val="0"/>
          <w:sz w:val="28"/>
          <w:szCs w:val="28"/>
        </w:rPr>
        <w:t>-20</w:t>
      </w:r>
      <w:r w:rsidR="00EC0FE3">
        <w:rPr>
          <w:rFonts w:ascii="Times New Roman" w:hAnsi="Times New Roman" w:cs="Times New Roman"/>
          <w:b w:val="0"/>
          <w:sz w:val="28"/>
          <w:szCs w:val="28"/>
        </w:rPr>
        <w:t>2</w:t>
      </w:r>
      <w:r w:rsidR="00071C8F">
        <w:rPr>
          <w:rFonts w:ascii="Times New Roman" w:hAnsi="Times New Roman" w:cs="Times New Roman"/>
          <w:b w:val="0"/>
          <w:sz w:val="28"/>
          <w:szCs w:val="28"/>
        </w:rPr>
        <w:t>4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 xml:space="preserve"> года теплоснабжающих организаций и потребителей тепловой энергии на территории Ильинского сельского поселения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1).</w:t>
      </w:r>
    </w:p>
    <w:p w:rsidR="00746F54" w:rsidRDefault="00614420" w:rsidP="00614420">
      <w:pPr>
        <w:pStyle w:val="ConsPlusTitle"/>
        <w:widowControl/>
        <w:tabs>
          <w:tab w:val="left" w:pos="-180"/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Создать комиссию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 (приложение </w:t>
      </w:r>
      <w:r w:rsidR="00587B75">
        <w:rPr>
          <w:rFonts w:ascii="Times New Roman" w:hAnsi="Times New Roman" w:cs="Times New Roman"/>
          <w:b w:val="0"/>
          <w:sz w:val="28"/>
          <w:szCs w:val="28"/>
        </w:rPr>
        <w:t>5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14420" w:rsidRPr="00614420" w:rsidRDefault="00614420" w:rsidP="0061442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14420">
        <w:rPr>
          <w:sz w:val="28"/>
          <w:szCs w:val="28"/>
        </w:rPr>
        <w:t>Контроль за</w:t>
      </w:r>
      <w:proofErr w:type="gramEnd"/>
      <w:r w:rsidRPr="00614420">
        <w:rPr>
          <w:sz w:val="28"/>
          <w:szCs w:val="28"/>
        </w:rPr>
        <w:t xml:space="preserve"> настоящим исполнением постановления </w:t>
      </w:r>
      <w:r w:rsidR="00DB2B8E">
        <w:rPr>
          <w:sz w:val="28"/>
          <w:szCs w:val="28"/>
        </w:rPr>
        <w:t>оставляю за с</w:t>
      </w:r>
      <w:r w:rsidR="00DB2B8E">
        <w:rPr>
          <w:sz w:val="28"/>
          <w:szCs w:val="28"/>
        </w:rPr>
        <w:t>о</w:t>
      </w:r>
      <w:r w:rsidR="00DB2B8E">
        <w:rPr>
          <w:sz w:val="28"/>
          <w:szCs w:val="28"/>
        </w:rPr>
        <w:t>бой</w:t>
      </w:r>
      <w:r w:rsidRPr="00DB2B8E">
        <w:rPr>
          <w:sz w:val="28"/>
          <w:szCs w:val="28"/>
        </w:rPr>
        <w:t>.</w:t>
      </w:r>
    </w:p>
    <w:p w:rsidR="00746F54" w:rsidRDefault="00746F54" w:rsidP="00614420">
      <w:pPr>
        <w:tabs>
          <w:tab w:val="left" w:pos="-180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официального обнародования и подлежит обязательному размещению на официальном сайте </w:t>
      </w:r>
      <w:r w:rsidR="006D1D6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администрации Ильинского сельского поселения</w:t>
      </w:r>
      <w:r w:rsidR="00614420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.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A75C25" w:rsidRDefault="005B16EA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746F54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</w:t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4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   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6F54">
        <w:rPr>
          <w:sz w:val="28"/>
          <w:szCs w:val="28"/>
        </w:rPr>
        <w:t xml:space="preserve">                                                                   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sectPr w:rsidR="00746F54">
          <w:headerReference w:type="even" r:id="rId7"/>
          <w:headerReference w:type="default" r:id="rId8"/>
          <w:pgSz w:w="11906" w:h="16838"/>
          <w:pgMar w:top="1134" w:right="567" w:bottom="1134" w:left="1701" w:header="709" w:footer="720" w:gutter="0"/>
          <w:cols w:space="720"/>
          <w:titlePg/>
          <w:docGrid w:linePitch="600" w:charSpace="32768"/>
        </w:sectPr>
      </w:pPr>
    </w:p>
    <w:p w:rsidR="00746F54" w:rsidRDefault="00614420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14420" w:rsidRDefault="00614420" w:rsidP="006D1D6F">
      <w:pPr>
        <w:suppressAutoHyphens/>
        <w:ind w:left="5103"/>
        <w:rPr>
          <w:sz w:val="28"/>
          <w:szCs w:val="28"/>
        </w:rPr>
      </w:pPr>
    </w:p>
    <w:p w:rsidR="00746F54" w:rsidRDefault="00614420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                                              </w:t>
      </w:r>
      <w:r w:rsidR="00746F54">
        <w:rPr>
          <w:sz w:val="28"/>
          <w:szCs w:val="28"/>
        </w:rPr>
        <w:t>постановлением администрации</w:t>
      </w:r>
    </w:p>
    <w:p w:rsidR="00746F54" w:rsidRDefault="00D40E7C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8E5B7A">
        <w:rPr>
          <w:sz w:val="28"/>
          <w:szCs w:val="28"/>
        </w:rPr>
        <w:t xml:space="preserve"> </w:t>
      </w:r>
      <w:r w:rsidR="00746F54">
        <w:rPr>
          <w:sz w:val="28"/>
          <w:szCs w:val="28"/>
        </w:rPr>
        <w:t>сельского поселения</w:t>
      </w:r>
    </w:p>
    <w:p w:rsidR="00746F54" w:rsidRDefault="00746F54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46F54" w:rsidRDefault="00614420" w:rsidP="003133CB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5B16EA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     </w:t>
      </w:r>
      <w:r w:rsidR="00746F54">
        <w:rPr>
          <w:sz w:val="28"/>
          <w:szCs w:val="28"/>
        </w:rPr>
        <w:t>№</w:t>
      </w:r>
      <w:r w:rsidR="008E5B7A">
        <w:rPr>
          <w:sz w:val="28"/>
          <w:szCs w:val="28"/>
        </w:rPr>
        <w:t xml:space="preserve"> </w:t>
      </w:r>
    </w:p>
    <w:p w:rsidR="002502B6" w:rsidRDefault="002502B6" w:rsidP="006D1D6F">
      <w:pPr>
        <w:suppressAutoHyphens/>
        <w:ind w:left="5103"/>
        <w:jc w:val="both"/>
        <w:rPr>
          <w:sz w:val="28"/>
          <w:szCs w:val="28"/>
        </w:rPr>
      </w:pPr>
    </w:p>
    <w:p w:rsidR="00614420" w:rsidRDefault="00614420" w:rsidP="006D1D6F">
      <w:pPr>
        <w:suppressAutoHyphens/>
        <w:ind w:left="5103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проверки готовности к отопительному </w:t>
      </w:r>
      <w:r w:rsidR="009C6D50">
        <w:rPr>
          <w:sz w:val="28"/>
          <w:szCs w:val="28"/>
        </w:rPr>
        <w:t>периоду 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>
        <w:rPr>
          <w:sz w:val="28"/>
          <w:szCs w:val="28"/>
        </w:rPr>
        <w:t>гг. 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jc w:val="center"/>
        <w:rPr>
          <w:b/>
        </w:rPr>
      </w:pPr>
    </w:p>
    <w:p w:rsidR="00746F54" w:rsidRPr="00614420" w:rsidRDefault="00746F54" w:rsidP="006D1D6F">
      <w:pPr>
        <w:suppressAutoHyphens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1.Общие положения</w:t>
      </w:r>
    </w:p>
    <w:p w:rsidR="00746F54" w:rsidRDefault="00746F54" w:rsidP="006D1D6F">
      <w:pPr>
        <w:suppressAutoHyphens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проведения проверки готовности к отопительному периоду </w:t>
      </w:r>
      <w:r w:rsidR="00246585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 xml:space="preserve">. теплоснабжающих организаций и потребителей тепловой энергии  на территории Ильинского сельского поселения (далее – Программа) направлена на проведение работ по оценке готовности Ильинского сельского поселения к отопительному периоду </w:t>
      </w:r>
      <w:r w:rsidR="00BC04E0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="00BC04E0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 xml:space="preserve">. путем проведения уполномоченной комиссией проверок готовности к отопительному периоду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 подключены к системе теплоснабжения (далее – проверка).</w:t>
      </w:r>
      <w:proofErr w:type="gramEnd"/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 приказа Министерства энергетики РФ от 12 марта 2013 года № 103 «Об утверждении правил оценки готовности к отопительному периоду» (далее – Правила).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Проверяемые юридические и физические лица: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Новопокровские</w:t>
      </w:r>
      <w:proofErr w:type="spellEnd"/>
      <w:r>
        <w:rPr>
          <w:sz w:val="28"/>
          <w:szCs w:val="28"/>
        </w:rPr>
        <w:t xml:space="preserve"> тепловые сети»,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установках, подключенных к системе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– </w:t>
      </w:r>
      <w:r w:rsidRPr="00350BA7">
        <w:rPr>
          <w:sz w:val="28"/>
          <w:szCs w:val="28"/>
        </w:rPr>
        <w:t>авг</w:t>
      </w:r>
      <w:r w:rsidR="006800AF" w:rsidRPr="00350BA7">
        <w:rPr>
          <w:sz w:val="28"/>
          <w:szCs w:val="28"/>
        </w:rPr>
        <w:t>уст</w:t>
      </w:r>
      <w:r w:rsidR="00E447F1" w:rsidRPr="00350BA7">
        <w:rPr>
          <w:sz w:val="28"/>
          <w:szCs w:val="28"/>
        </w:rPr>
        <w:t xml:space="preserve">  </w:t>
      </w:r>
      <w:r w:rsidR="00350BA7" w:rsidRPr="00350BA7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Pr="00350BA7">
        <w:rPr>
          <w:sz w:val="28"/>
          <w:szCs w:val="28"/>
        </w:rPr>
        <w:t>г</w:t>
      </w:r>
      <w:r>
        <w:rPr>
          <w:sz w:val="28"/>
          <w:szCs w:val="28"/>
        </w:rPr>
        <w:t>. (приложение № 1)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финансирования -  исполнение Программы не требует финансовых затрат.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2.Цели и задачи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проверка уполномоченной комиссией выполнение требований, установленных главами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4.Составление акта проверки готовности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5.Составление паспорта готовности к отопительному периоду на каждый объект проверки.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Планируемые для проведения мероприятия представлены в приложении к Программе.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3.Ожидаемые результаты реализации Программы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 результаты Программы – снижение риска аварийных ситуаций на системах тепло- и водоснабжения в отопительный период </w:t>
      </w:r>
      <w:r w:rsidR="000553DC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="000553DC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4.Исполнители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5D33BA" w:rsidRDefault="005D33BA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14420">
      <w:pPr>
        <w:suppressAutoHyphens/>
        <w:jc w:val="both"/>
        <w:rPr>
          <w:sz w:val="28"/>
          <w:szCs w:val="28"/>
        </w:rPr>
      </w:pPr>
    </w:p>
    <w:p w:rsidR="0076029E" w:rsidRDefault="0076029E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6029E" w:rsidRDefault="005D33BA" w:rsidP="0061442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46F54">
        <w:t xml:space="preserve">   </w:t>
      </w:r>
    </w:p>
    <w:p w:rsidR="00746F54" w:rsidRPr="006D1D6F" w:rsidRDefault="0076029E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29E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6029E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 w:rsidR="00746F54">
        <w:t xml:space="preserve">          </w:t>
      </w:r>
      <w:r w:rsidR="002502B6">
        <w:t xml:space="preserve">           </w:t>
      </w:r>
      <w:r w:rsidR="00614420">
        <w:t xml:space="preserve">       </w:t>
      </w:r>
      <w:r w:rsidR="002502B6">
        <w:t xml:space="preserve"> </w:t>
      </w:r>
      <w:r w:rsidR="00746F54">
        <w:t xml:space="preserve">  </w:t>
      </w:r>
      <w:r w:rsidR="005D33BA">
        <w:t xml:space="preserve">          </w:t>
      </w:r>
      <w:r w:rsidR="005D33BA" w:rsidRPr="005D33BA">
        <w:rPr>
          <w:rFonts w:ascii="Times New Roman" w:hAnsi="Times New Roman" w:cs="Times New Roman"/>
          <w:sz w:val="28"/>
          <w:szCs w:val="28"/>
        </w:rPr>
        <w:t xml:space="preserve">    </w:t>
      </w:r>
      <w:r w:rsidR="00A75C2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2502B6" w:rsidRDefault="002502B6" w:rsidP="00614420">
      <w:pPr>
        <w:suppressAutoHyphens/>
      </w:pPr>
    </w:p>
    <w:p w:rsidR="00746F54" w:rsidRPr="006D1D6F" w:rsidRDefault="00614420" w:rsidP="006D1D6F">
      <w:pPr>
        <w:suppressAutoHyphens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D1D6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:rsidR="006D1D6F" w:rsidRDefault="00746F54" w:rsidP="006D1D6F">
      <w:pPr>
        <w:suppressAutoHyphens/>
        <w:ind w:left="3828"/>
        <w:rPr>
          <w:sz w:val="28"/>
          <w:szCs w:val="28"/>
        </w:rPr>
      </w:pPr>
      <w:r w:rsidRPr="006D1D6F">
        <w:rPr>
          <w:sz w:val="28"/>
          <w:szCs w:val="28"/>
        </w:rPr>
        <w:t xml:space="preserve">                к программе проведения проверки </w:t>
      </w:r>
    </w:p>
    <w:p w:rsid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 w:rsidR="00587B75">
        <w:rPr>
          <w:sz w:val="28"/>
          <w:szCs w:val="28"/>
        </w:rPr>
        <w:t xml:space="preserve"> </w:t>
      </w:r>
      <w:r w:rsidR="006800AF" w:rsidRPr="006D1D6F">
        <w:rPr>
          <w:sz w:val="28"/>
          <w:szCs w:val="28"/>
        </w:rPr>
        <w:t>гг</w:t>
      </w:r>
      <w:r w:rsidR="002502B6">
        <w:rPr>
          <w:sz w:val="28"/>
          <w:szCs w:val="28"/>
        </w:rPr>
        <w:t>.</w:t>
      </w:r>
      <w:r w:rsidRPr="006D1D6F">
        <w:rPr>
          <w:sz w:val="28"/>
          <w:szCs w:val="28"/>
        </w:rPr>
        <w:t xml:space="preserve"> </w:t>
      </w:r>
      <w:proofErr w:type="gramStart"/>
      <w:r w:rsidRPr="006D1D6F">
        <w:rPr>
          <w:sz w:val="28"/>
          <w:szCs w:val="28"/>
        </w:rPr>
        <w:t>теплоснабжающих</w:t>
      </w:r>
      <w:proofErr w:type="gramEnd"/>
      <w:r w:rsidRPr="006D1D6F">
        <w:rPr>
          <w:sz w:val="28"/>
          <w:szCs w:val="28"/>
        </w:rPr>
        <w:t xml:space="preserve"> </w:t>
      </w:r>
    </w:p>
    <w:p w:rsidR="00746F54" w:rsidRP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организаций и потребителей тепловой энергии </w:t>
      </w:r>
      <w:r w:rsidR="00347311" w:rsidRPr="006D1D6F">
        <w:rPr>
          <w:sz w:val="28"/>
          <w:szCs w:val="28"/>
        </w:rPr>
        <w:t>на территории Ильинского</w:t>
      </w:r>
    </w:p>
    <w:p w:rsidR="00746F54" w:rsidRPr="006D1D6F" w:rsidRDefault="00746F54" w:rsidP="006D1D6F">
      <w:pPr>
        <w:suppressAutoHyphens/>
        <w:ind w:left="4956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ind w:left="4956"/>
        <w:jc w:val="center"/>
      </w:pPr>
    </w:p>
    <w:p w:rsidR="00746F54" w:rsidRDefault="00746F54" w:rsidP="006D1D6F">
      <w:pPr>
        <w:suppressAutoHyphens/>
      </w:pPr>
    </w:p>
    <w:p w:rsidR="00746F54" w:rsidRDefault="00746F54" w:rsidP="006D1D6F">
      <w:pPr>
        <w:suppressAutoHyphens/>
        <w:jc w:val="center"/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План мероприятий </w:t>
      </w: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по реализации программы проведения проверки 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 w:rsidR="00246585">
        <w:rPr>
          <w:sz w:val="28"/>
          <w:szCs w:val="28"/>
        </w:rPr>
        <w:t xml:space="preserve"> </w:t>
      </w:r>
      <w:r w:rsidR="009C6D50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>.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>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Pr="00614420" w:rsidRDefault="00746F54" w:rsidP="00614420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595"/>
        <w:gridCol w:w="5326"/>
        <w:gridCol w:w="1598"/>
        <w:gridCol w:w="2238"/>
      </w:tblGrid>
      <w:tr w:rsidR="00746F54" w:rsidTr="006D1D6F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t>№</w:t>
            </w:r>
          </w:p>
          <w:p w:rsidR="00746F54" w:rsidRDefault="00746F54" w:rsidP="006D1D6F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 xml:space="preserve">Мероприятия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Срок проведения проверки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Оценка проведенной работы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соглашения об управлении системой теплоснабжения, заключенного в порядке, установленном действующим законодательством о теплоснабжении.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Соблюдение критериев надежности теплоснабжения, установленных техническими регламентами.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нормативных запасов топлива на источниках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5.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Функционирование эксплуатационной, диспетчерской и аварийной служб.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6.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Проведение наладки принадлежащих им тепловых сетей.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7.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контроля режимов потребления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8.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качества теплоносителей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9.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10.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действующим законодательством о теплоснабжении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систем приема и разгрузки топлива, топливо приготовления и топливоподачи;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водно-химического режима;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</w:t>
            </w:r>
            <w:proofErr w:type="gramStart"/>
            <w:r>
              <w:rPr>
                <w:color w:val="000000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>
              <w:rPr>
                <w:color w:val="000000"/>
              </w:rPr>
              <w:t>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порядка ликвидации аварийных ситуаций в системах теплоснабжения с учетом взаимодействия тепл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 xml:space="preserve">-, топливо- и </w:t>
            </w:r>
            <w:proofErr w:type="spellStart"/>
            <w:r>
              <w:rPr>
                <w:color w:val="000000"/>
              </w:rPr>
              <w:t>водоснабжающих</w:t>
            </w:r>
            <w:proofErr w:type="spellEnd"/>
            <w:r>
              <w:rPr>
                <w:color w:val="00000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гидравлических и тепловых испытаний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планового графика ремонта тепловых сетей и источников тепловой энергии;</w:t>
            </w:r>
          </w:p>
          <w:p w:rsidR="00746F54" w:rsidRDefault="00746F54" w:rsidP="006D1D6F">
            <w:pPr>
              <w:suppressAutoHyphens/>
              <w:ind w:firstLine="720"/>
              <w:jc w:val="both"/>
            </w:pPr>
            <w:r>
              <w:rPr>
                <w:color w:val="00000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>
              <w:rPr>
                <w:color w:val="000000"/>
              </w:rPr>
              <w:t>теплосетевыми</w:t>
            </w:r>
            <w:proofErr w:type="spellEnd"/>
            <w:r>
              <w:rPr>
                <w:color w:val="000000"/>
              </w:rPr>
              <w:t xml:space="preserve"> организациями.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Работоспособность автоматических регуляторов при их наличии.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071C8F">
            <w:pPr>
              <w:suppressAutoHyphens/>
            </w:pPr>
            <w:r>
              <w:t>31.08.20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</w:tbl>
    <w:p w:rsidR="00746F54" w:rsidRDefault="00746F54" w:rsidP="006D1D6F">
      <w:pPr>
        <w:suppressAutoHyphens/>
        <w:jc w:val="center"/>
      </w:pP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</w:rPr>
      </w:pPr>
      <w:r>
        <w:t>1</w:t>
      </w:r>
      <w:r w:rsidRPr="006800AF">
        <w:rPr>
          <w:color w:val="000000"/>
        </w:rPr>
        <w:t xml:space="preserve">. </w:t>
      </w:r>
      <w:r w:rsidRPr="006800AF">
        <w:rPr>
          <w:color w:val="00000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800AF">
        <w:rPr>
          <w:color w:val="000000"/>
          <w:sz w:val="28"/>
          <w:szCs w:val="28"/>
        </w:rPr>
        <w:t>с даты завершения</w:t>
      </w:r>
      <w:proofErr w:type="gramEnd"/>
      <w:r w:rsidRPr="006800AF">
        <w:rPr>
          <w:color w:val="000000"/>
          <w:sz w:val="28"/>
          <w:szCs w:val="28"/>
        </w:rPr>
        <w:t xml:space="preserve"> проверки, (приложение № </w:t>
      </w:r>
      <w:r w:rsidR="00587B75">
        <w:rPr>
          <w:color w:val="000000"/>
          <w:sz w:val="28"/>
          <w:szCs w:val="28"/>
        </w:rPr>
        <w:t>3</w:t>
      </w:r>
      <w:r w:rsidRPr="006800AF">
        <w:rPr>
          <w:color w:val="000000"/>
          <w:sz w:val="28"/>
          <w:szCs w:val="28"/>
        </w:rPr>
        <w:t>).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 (далее – Перечень).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</w:rPr>
        <w:t xml:space="preserve">2.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Перечнем, администрацией Ильинского сельского поселения выдается паспорт готовности к отопительному периоду (приложению № 2), по каждому объекту проверки в течение 15 дней </w:t>
      </w:r>
      <w:proofErr w:type="gramStart"/>
      <w:r w:rsidRPr="006800AF">
        <w:rPr>
          <w:color w:val="000000"/>
          <w:sz w:val="28"/>
          <w:szCs w:val="28"/>
        </w:rPr>
        <w:t>с даты подписания</w:t>
      </w:r>
      <w:proofErr w:type="gramEnd"/>
      <w:r w:rsidRPr="006800AF">
        <w:rPr>
          <w:color w:val="000000"/>
          <w:sz w:val="28"/>
          <w:szCs w:val="28"/>
        </w:rPr>
        <w:t xml:space="preserve"> акта.</w:t>
      </w:r>
      <w:r w:rsidRPr="006800A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  <w:shd w:val="clear" w:color="auto" w:fill="FFFFFF"/>
        </w:rPr>
        <w:t>3. Организация, не получившая по объектам проверки паспорт готовности до 15 ноября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</w:t>
      </w:r>
      <w:r w:rsidR="005D33BA" w:rsidRPr="006800AF">
        <w:rPr>
          <w:color w:val="000000"/>
          <w:sz w:val="28"/>
          <w:szCs w:val="28"/>
          <w:shd w:val="clear" w:color="auto" w:fill="FFFFFF"/>
        </w:rPr>
        <w:t>а в текущий отопительный период</w:t>
      </w:r>
    </w:p>
    <w:p w:rsidR="005D33BA" w:rsidRDefault="005D33BA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Pr="006800A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5B16EA" w:rsidRDefault="005B16EA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2502B6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 w:rsidRPr="006D1D6F">
        <w:rPr>
          <w:rFonts w:ascii="Times New Roman" w:hAnsi="Times New Roman" w:cs="Times New Roman"/>
          <w:sz w:val="28"/>
          <w:szCs w:val="28"/>
        </w:rPr>
        <w:t xml:space="preserve"> </w:t>
      </w:r>
      <w:r w:rsidR="00A75C25" w:rsidRPr="006D1D6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14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75C25" w:rsidRP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Н.Н. </w:t>
      </w:r>
      <w:proofErr w:type="spellStart"/>
      <w:r w:rsidR="00A75C25" w:rsidRP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Кулинич</w:t>
      </w:r>
      <w:proofErr w:type="spellEnd"/>
    </w:p>
    <w:p w:rsidR="00746F54" w:rsidRDefault="00746F54" w:rsidP="006D1D6F">
      <w:pPr>
        <w:pStyle w:val="af6"/>
        <w:shd w:val="clear" w:color="auto" w:fill="FFFFFF"/>
        <w:suppressAutoHyphens/>
        <w:spacing w:before="240" w:after="240" w:line="270" w:lineRule="atLeast"/>
        <w:jc w:val="both"/>
        <w:rPr>
          <w:color w:val="373737"/>
          <w:sz w:val="28"/>
          <w:szCs w:val="28"/>
          <w:shd w:val="clear" w:color="auto" w:fill="FFFFFF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614420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D1D6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к Плану мероприятий по реализации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 w:rsidR="005B16EA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 w:rsidR="006800AF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 xml:space="preserve">. </w:t>
      </w:r>
      <w:proofErr w:type="gramStart"/>
      <w:r w:rsidRPr="006D1D6F">
        <w:rPr>
          <w:sz w:val="28"/>
          <w:szCs w:val="28"/>
        </w:rPr>
        <w:t>теплоснабжающих</w:t>
      </w:r>
      <w:proofErr w:type="gramEnd"/>
      <w:r w:rsidRPr="006D1D6F">
        <w:rPr>
          <w:sz w:val="28"/>
          <w:szCs w:val="28"/>
        </w:rPr>
        <w:t xml:space="preserve">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0D783A" w:rsidRDefault="00746F54" w:rsidP="000D783A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C270C9">
        <w:rPr>
          <w:b/>
          <w:bCs/>
          <w:sz w:val="26"/>
          <w:szCs w:val="26"/>
        </w:rPr>
        <w:t xml:space="preserve"> № </w:t>
      </w:r>
      <w:r w:rsidR="00A302AC">
        <w:rPr>
          <w:b/>
          <w:bCs/>
          <w:sz w:val="26"/>
          <w:szCs w:val="2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746F54">
        <w:tc>
          <w:tcPr>
            <w:tcW w:w="57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071C8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071C8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071C8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071C8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suppressAutoHyphens/>
        <w:spacing w:after="48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746F54">
        <w:tc>
          <w:tcPr>
            <w:tcW w:w="36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DD070C">
            <w:pPr>
              <w:suppressAutoHyphens/>
              <w:ind w:left="714"/>
              <w:jc w:val="both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46F54">
        <w:trPr>
          <w:cantSplit/>
        </w:trPr>
        <w:tc>
          <w:tcPr>
            <w:tcW w:w="367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shd w:val="clear" w:color="auto" w:fill="auto"/>
          </w:tcPr>
          <w:p w:rsidR="00746F54" w:rsidRDefault="00746F54" w:rsidP="006D1D6F">
            <w:pPr>
              <w:suppressAutoHyphens/>
              <w:ind w:left="57"/>
              <w:jc w:val="center"/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746F54" w:rsidRDefault="00746F54" w:rsidP="006D1D6F">
      <w:pPr>
        <w:tabs>
          <w:tab w:val="right" w:pos="9540"/>
        </w:tabs>
        <w:suppressAutoHyphens/>
        <w:spacing w:before="240"/>
        <w:rPr>
          <w:sz w:val="18"/>
          <w:szCs w:val="18"/>
        </w:rPr>
      </w:pPr>
      <w:r>
        <w:t xml:space="preserve">Комиссия, образованная  </w:t>
      </w:r>
      <w:r w:rsidR="00CA02D7">
        <w:t xml:space="preserve">постановлением администрации Ильинского сельского поселения  Новопокровского района </w:t>
      </w:r>
      <w:proofErr w:type="gramStart"/>
      <w:r w:rsidR="00CA02D7">
        <w:t>от</w:t>
      </w:r>
      <w:proofErr w:type="gramEnd"/>
      <w:r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2642" w:right="113"/>
        <w:jc w:val="center"/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746F54" w:rsidRDefault="00746F54" w:rsidP="006D1D6F">
      <w:pPr>
        <w:suppressAutoHyphens/>
        <w:spacing w:before="240"/>
        <w:jc w:val="both"/>
      </w:pPr>
      <w:r>
        <w:t>в соответствии с программой проведения проверки готовности к отопительному периоду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813"/>
      </w:tblGrid>
      <w:tr w:rsidR="00746F54">
        <w:tc>
          <w:tcPr>
            <w:tcW w:w="31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от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г., утвержденной</w:t>
            </w:r>
          </w:p>
        </w:tc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A02D7" w:rsidP="006D1D6F">
            <w:pPr>
              <w:suppressAutoHyphens/>
              <w:snapToGrid w:val="0"/>
            </w:pPr>
            <w:r>
              <w:t xml:space="preserve">Главой Ильинского сельского </w:t>
            </w:r>
          </w:p>
        </w:tc>
      </w:tr>
    </w:tbl>
    <w:p w:rsidR="00746F54" w:rsidRDefault="00CA02D7" w:rsidP="006D1D6F">
      <w:pPr>
        <w:tabs>
          <w:tab w:val="right" w:pos="9540"/>
        </w:tabs>
        <w:suppressAutoHyphens/>
        <w:rPr>
          <w:sz w:val="18"/>
          <w:szCs w:val="18"/>
        </w:rPr>
      </w:pPr>
      <w:r>
        <w:t xml:space="preserve">поселения Новопокровского района </w:t>
      </w:r>
      <w:proofErr w:type="spellStart"/>
      <w:r>
        <w:t>Н.Н.Кулинич</w:t>
      </w:r>
      <w:proofErr w:type="spellEnd"/>
      <w:r>
        <w:t xml:space="preserve"> </w:t>
      </w:r>
      <w:r w:rsidR="00746F54"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spacing w:after="240"/>
        <w:ind w:right="113"/>
        <w:jc w:val="center"/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852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с</w:t>
            </w:r>
          </w:p>
        </w:tc>
        <w:tc>
          <w:tcPr>
            <w:tcW w:w="18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 по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 xml:space="preserve">г. в соответствии </w:t>
            </w:r>
            <w:proofErr w:type="gramStart"/>
            <w:r>
              <w:t>с</w:t>
            </w:r>
            <w:proofErr w:type="gramEnd"/>
          </w:p>
        </w:tc>
      </w:tr>
    </w:tbl>
    <w:p w:rsidR="00746F54" w:rsidRDefault="00746F54" w:rsidP="006D1D6F">
      <w:pPr>
        <w:numPr>
          <w:ilvl w:val="0"/>
          <w:numId w:val="4"/>
        </w:numPr>
        <w:suppressAutoHyphens/>
        <w:jc w:val="both"/>
      </w:pPr>
      <w:r>
        <w:t>Федеральным законом от 27 июля 2010 г. № 190-ФЗ “О теплоснабжении” провела проверку гото</w:t>
      </w:r>
      <w:r w:rsidR="00C70405">
        <w:t xml:space="preserve">вности к отопительному периоду: </w:t>
      </w:r>
    </w:p>
    <w:p w:rsidR="00DD070C" w:rsidRDefault="00DD070C" w:rsidP="00DD070C">
      <w:pPr>
        <w:suppressAutoHyphens/>
        <w:ind w:left="720"/>
        <w:jc w:val="both"/>
      </w:pPr>
    </w:p>
    <w:p w:rsidR="00746F54" w:rsidRDefault="00746F54" w:rsidP="006D1D6F">
      <w:pPr>
        <w:pBdr>
          <w:top w:val="single" w:sz="4" w:space="1" w:color="000000"/>
        </w:pBdr>
        <w:suppressAutoHyphens/>
        <w:jc w:val="center"/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15668C" w:rsidRDefault="00746F54" w:rsidP="006C67FE">
      <w:pPr>
        <w:suppressAutoHyphens/>
        <w:spacing w:before="240" w:after="120"/>
        <w:jc w:val="both"/>
      </w:pPr>
      <w:r>
        <w:t>Проверка готовности к отопительному периоду проводилась в отношении следующих объектов:</w:t>
      </w:r>
      <w:r w:rsidR="0015668C" w:rsidRPr="0015668C">
        <w:t xml:space="preserve"> </w:t>
      </w:r>
    </w:p>
    <w:p w:rsidR="00DD070C" w:rsidRDefault="00DD070C" w:rsidP="006C67FE">
      <w:pPr>
        <w:suppressAutoHyphens/>
        <w:spacing w:before="240" w:after="120"/>
        <w:jc w:val="both"/>
      </w:pPr>
    </w:p>
    <w:p w:rsidR="00DD070C" w:rsidRDefault="00DD070C" w:rsidP="006C67FE">
      <w:pPr>
        <w:suppressAutoHyphens/>
        <w:spacing w:before="240" w:after="120"/>
        <w:jc w:val="both"/>
      </w:pPr>
    </w:p>
    <w:p w:rsidR="00746F54" w:rsidRDefault="00746F54" w:rsidP="00C270C9">
      <w:pPr>
        <w:tabs>
          <w:tab w:val="right" w:pos="9923"/>
        </w:tabs>
        <w:suppressAutoHyphens/>
        <w:spacing w:before="240"/>
        <w:jc w:val="both"/>
        <w:rPr>
          <w:sz w:val="18"/>
          <w:szCs w:val="18"/>
        </w:rPr>
      </w:pPr>
      <w:r>
        <w:t>В ходе проведения проверки готовности к отопительному периоду комиссия установила:</w:t>
      </w:r>
      <w:r>
        <w:tab/>
        <w:t>.</w:t>
      </w: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jc w:val="center"/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DD070C" w:rsidRDefault="00746F54" w:rsidP="006D1D6F">
      <w:pPr>
        <w:suppressAutoHyphens/>
        <w:spacing w:before="240"/>
        <w:jc w:val="both"/>
      </w:pPr>
      <w:r>
        <w:t>Вывод комиссии по итогам проведения проверки готовности к отопительному периоду:</w:t>
      </w:r>
    </w:p>
    <w:p w:rsidR="00746F54" w:rsidRDefault="00746F54" w:rsidP="006D1D6F">
      <w:pPr>
        <w:suppressAutoHyphens/>
        <w:spacing w:before="240"/>
        <w:jc w:val="both"/>
        <w:rPr>
          <w:sz w:val="2"/>
          <w:szCs w:val="2"/>
        </w:rPr>
      </w:pPr>
      <w:r>
        <w:br/>
      </w: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478"/>
      </w:tblGrid>
      <w:tr w:rsidR="00746F54">
        <w:tc>
          <w:tcPr>
            <w:tcW w:w="705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071C8F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</w:t>
            </w:r>
            <w:r w:rsidR="00071C8F">
              <w:t>3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071C8F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</w:t>
            </w:r>
            <w:r w:rsidR="00071C8F">
              <w:t>4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гг.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</w:tr>
    </w:tbl>
    <w:p w:rsidR="00746F54" w:rsidRDefault="00746F54" w:rsidP="006D1D6F">
      <w:pPr>
        <w:suppressAutoHyphens/>
        <w:spacing w:after="240"/>
        <w:rPr>
          <w:sz w:val="2"/>
          <w:szCs w:val="2"/>
        </w:rPr>
      </w:pPr>
    </w:p>
    <w:tbl>
      <w:tblPr>
        <w:tblW w:w="216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984"/>
        <w:gridCol w:w="284"/>
        <w:gridCol w:w="3586"/>
        <w:gridCol w:w="4011"/>
        <w:gridCol w:w="4011"/>
        <w:gridCol w:w="4011"/>
      </w:tblGrid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Председатель комиссии:</w:t>
            </w:r>
          </w:p>
          <w:p w:rsidR="00A302AC" w:rsidRDefault="00A302AC" w:rsidP="006D1D6F">
            <w:pPr>
              <w:suppressAutoHyphens/>
            </w:pPr>
            <w:r>
              <w:t>глава Ильинского сельского поселения</w:t>
            </w:r>
          </w:p>
          <w:p w:rsidR="00194A2E" w:rsidRDefault="00194A2E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A302AC" w:rsidP="006D1D6F">
            <w:pPr>
              <w:suppressAutoHyphens/>
              <w:snapToGrid w:val="0"/>
            </w:pPr>
            <w:r>
              <w:t>Члены комиссии:</w:t>
            </w: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194A2E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A223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FA2234" w:rsidRDefault="00FA2234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194A2E">
            <w:pPr>
              <w:suppressAutoHyphens/>
              <w:snapToGrid w:val="0"/>
              <w:jc w:val="center"/>
            </w:pPr>
          </w:p>
        </w:tc>
      </w:tr>
      <w:tr w:rsidR="00194A2E" w:rsidTr="00194A2E">
        <w:trPr>
          <w:cantSplit/>
        </w:trPr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194A2E" w:rsidRDefault="00194A2E" w:rsidP="00364E7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FA2234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746F54" w:rsidRDefault="00746F54" w:rsidP="006D1D6F">
      <w:pPr>
        <w:keepNext/>
        <w:suppressAutoHyphens/>
        <w:spacing w:before="240" w:after="240"/>
      </w:pPr>
      <w: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303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</w:tr>
    </w:tbl>
    <w:p w:rsidR="00746F54" w:rsidRDefault="00746F54" w:rsidP="006D1D6F">
      <w:pPr>
        <w:keepNext/>
        <w:suppressAutoHyphens/>
        <w:ind w:left="4536"/>
        <w:jc w:val="center"/>
        <w:rPr>
          <w:sz w:val="28"/>
          <w:szCs w:val="28"/>
        </w:rPr>
      </w:pPr>
      <w:proofErr w:type="gramStart"/>
      <w:r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</w:t>
      </w:r>
      <w:proofErr w:type="gramEnd"/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F93DB2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6D1D6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к Плану мероприятий по реализации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</w:p>
    <w:p w:rsidR="006D1D6F" w:rsidRDefault="005B16EA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071C8F">
        <w:rPr>
          <w:sz w:val="28"/>
          <w:szCs w:val="28"/>
        </w:rPr>
        <w:t>4</w:t>
      </w:r>
      <w:r w:rsidR="006800AF" w:rsidRPr="006D1D6F">
        <w:rPr>
          <w:sz w:val="28"/>
          <w:szCs w:val="28"/>
        </w:rPr>
        <w:t>гг</w:t>
      </w:r>
      <w:r w:rsidR="00746F54" w:rsidRPr="006D1D6F">
        <w:rPr>
          <w:sz w:val="28"/>
          <w:szCs w:val="28"/>
        </w:rPr>
        <w:t xml:space="preserve">. теплоснабжающих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746F54">
        <w:tc>
          <w:tcPr>
            <w:tcW w:w="453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071C8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071C8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071C8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071C8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tabs>
          <w:tab w:val="right" w:pos="9923"/>
        </w:tabs>
        <w:suppressAutoHyphens/>
        <w:spacing w:before="960"/>
        <w:rPr>
          <w:sz w:val="18"/>
          <w:szCs w:val="18"/>
        </w:rPr>
      </w:pPr>
      <w:r>
        <w:t xml:space="preserve">Выдан  </w:t>
      </w:r>
      <w:r w:rsidR="00CA02D7">
        <w:t xml:space="preserve"> </w:t>
      </w:r>
      <w:r w:rsidR="00C70405">
        <w:t xml:space="preserve">  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783" w:right="113"/>
        <w:jc w:val="center"/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746F54" w:rsidRDefault="00746F54" w:rsidP="006D1D6F">
      <w:pPr>
        <w:suppressAutoHyphens/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746F54" w:rsidRDefault="00746F54" w:rsidP="006D1D6F">
      <w:pPr>
        <w:suppressAutoHyphens/>
        <w:spacing w:before="240"/>
        <w:jc w:val="both"/>
      </w:pPr>
      <w:r>
        <w:t>Основание выдачи паспорта готовности к отопительному периоду:</w:t>
      </w:r>
    </w:p>
    <w:p w:rsidR="00746F54" w:rsidRDefault="00746F54" w:rsidP="006D1D6F">
      <w:pPr>
        <w:suppressAutoHyphens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746F54">
        <w:tc>
          <w:tcPr>
            <w:tcW w:w="572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 xml:space="preserve">Акт проверки готовности к отопительному периоду </w:t>
            </w:r>
            <w:proofErr w:type="gramStart"/>
            <w:r>
              <w:t>от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.</w:t>
            </w:r>
          </w:p>
        </w:tc>
      </w:tr>
    </w:tbl>
    <w:p w:rsidR="00746F54" w:rsidRDefault="00746F54" w:rsidP="006D1D6F">
      <w:pPr>
        <w:pBdr>
          <w:top w:val="single" w:sz="4" w:space="1" w:color="000000"/>
        </w:pBdr>
        <w:suppressAutoHyphens/>
        <w:ind w:left="4536"/>
        <w:jc w:val="center"/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746F54" w:rsidRDefault="00746F54" w:rsidP="006D1D6F">
      <w:pPr>
        <w:suppressAutoHyphens/>
        <w:jc w:val="center"/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1153CA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153CA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746F54" w:rsidRPr="00A302AC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5D33BA" w:rsidRDefault="005D33BA" w:rsidP="00F93DB2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746F54">
        <w:tc>
          <w:tcPr>
            <w:tcW w:w="4503" w:type="dxa"/>
            <w:shd w:val="clear" w:color="auto" w:fill="auto"/>
          </w:tcPr>
          <w:p w:rsidR="00746F54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F93DB2" w:rsidRPr="00F93DB2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54" w:rsidRPr="00F93DB2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сельского поселения 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746F54" w:rsidRPr="00F93DB2" w:rsidRDefault="00F93DB2" w:rsidP="00313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16EA" w:rsidRPr="00F93D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33CB"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502B6"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  <w:tr w:rsidR="00746F54" w:rsidRPr="00F93DB2">
        <w:tc>
          <w:tcPr>
            <w:tcW w:w="4503" w:type="dxa"/>
            <w:shd w:val="clear" w:color="auto" w:fill="auto"/>
          </w:tcPr>
          <w:p w:rsidR="00746F54" w:rsidRPr="00F93DB2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Pr="00F93DB2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СОСТАВ</w:t>
      </w:r>
    </w:p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комиссии по проведению проверки готовности </w:t>
      </w:r>
      <w:proofErr w:type="gramStart"/>
      <w:r w:rsidRPr="00F93DB2">
        <w:rPr>
          <w:sz w:val="28"/>
          <w:szCs w:val="28"/>
        </w:rPr>
        <w:t>к</w:t>
      </w:r>
      <w:proofErr w:type="gramEnd"/>
      <w:r w:rsidRPr="00F93DB2">
        <w:rPr>
          <w:sz w:val="28"/>
          <w:szCs w:val="28"/>
        </w:rPr>
        <w:t xml:space="preserve"> отопительному </w:t>
      </w:r>
    </w:p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периоду теплоснабжающих организаций и потребителей </w:t>
      </w:r>
      <w:proofErr w:type="gramStart"/>
      <w:r w:rsidRPr="00F93DB2">
        <w:rPr>
          <w:sz w:val="28"/>
          <w:szCs w:val="28"/>
        </w:rPr>
        <w:t>тепловой</w:t>
      </w:r>
      <w:proofErr w:type="gramEnd"/>
      <w:r w:rsidRPr="00F93DB2">
        <w:rPr>
          <w:sz w:val="28"/>
          <w:szCs w:val="28"/>
        </w:rPr>
        <w:t xml:space="preserve"> </w:t>
      </w:r>
    </w:p>
    <w:p w:rsidR="00746F54" w:rsidRPr="00F93DB2" w:rsidRDefault="00746F54" w:rsidP="00F93DB2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энергии на территории Ильинского сельского поселения</w:t>
      </w:r>
      <w:r w:rsidR="002502B6" w:rsidRPr="00F93DB2">
        <w:rPr>
          <w:sz w:val="28"/>
          <w:szCs w:val="28"/>
        </w:rPr>
        <w:t xml:space="preserve"> Новопокровского района</w:t>
      </w:r>
    </w:p>
    <w:tbl>
      <w:tblPr>
        <w:tblW w:w="0" w:type="auto"/>
        <w:tblLayout w:type="fixed"/>
        <w:tblLook w:val="0000"/>
      </w:tblPr>
      <w:tblGrid>
        <w:gridCol w:w="3510"/>
        <w:gridCol w:w="851"/>
        <w:gridCol w:w="5210"/>
      </w:tblGrid>
      <w:tr w:rsidR="00746F54" w:rsidRPr="00F93DB2">
        <w:tc>
          <w:tcPr>
            <w:tcW w:w="3510" w:type="dxa"/>
            <w:shd w:val="clear" w:color="auto" w:fill="auto"/>
          </w:tcPr>
          <w:p w:rsidR="00746F54" w:rsidRPr="00F93DB2" w:rsidRDefault="00350BA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Кулинич</w:t>
            </w:r>
            <w:proofErr w:type="spellEnd"/>
            <w:r w:rsidR="00711662" w:rsidRPr="00F93DB2">
              <w:rPr>
                <w:sz w:val="28"/>
                <w:szCs w:val="28"/>
              </w:rPr>
              <w:t xml:space="preserve"> </w:t>
            </w:r>
          </w:p>
          <w:p w:rsidR="00711662" w:rsidRPr="00F93DB2" w:rsidRDefault="00350BA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746F54" w:rsidRPr="00F93DB2" w:rsidRDefault="00711662" w:rsidP="006D1D6F">
            <w:pPr>
              <w:tabs>
                <w:tab w:val="left" w:pos="360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- </w:t>
            </w:r>
            <w:r w:rsidR="00746F54" w:rsidRPr="00F93DB2">
              <w:rPr>
                <w:sz w:val="28"/>
                <w:szCs w:val="28"/>
              </w:rPr>
              <w:t>глав</w:t>
            </w:r>
            <w:r w:rsidRPr="00F93DB2">
              <w:rPr>
                <w:sz w:val="28"/>
                <w:szCs w:val="28"/>
              </w:rPr>
              <w:t>а</w:t>
            </w:r>
            <w:r w:rsidR="00746F54" w:rsidRPr="00F93DB2">
              <w:rPr>
                <w:sz w:val="28"/>
                <w:szCs w:val="28"/>
              </w:rPr>
              <w:t xml:space="preserve"> Ильинского сельского поселения, председатель комиссии</w:t>
            </w:r>
          </w:p>
        </w:tc>
      </w:tr>
      <w:tr w:rsidR="00746F54" w:rsidRPr="00F93DB2">
        <w:tc>
          <w:tcPr>
            <w:tcW w:w="9571" w:type="dxa"/>
            <w:gridSpan w:val="3"/>
            <w:shd w:val="clear" w:color="auto" w:fill="auto"/>
          </w:tcPr>
          <w:p w:rsidR="00746F54" w:rsidRPr="00F93DB2" w:rsidRDefault="00746F54" w:rsidP="006D1D6F">
            <w:pPr>
              <w:tabs>
                <w:tab w:val="left" w:pos="-324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746F54" w:rsidRPr="00F93DB2" w:rsidRDefault="00746F54" w:rsidP="006D1D6F">
            <w:pPr>
              <w:tabs>
                <w:tab w:val="left" w:pos="-3240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Члены комиссии:</w:t>
            </w:r>
          </w:p>
          <w:p w:rsidR="00746F54" w:rsidRPr="00F93DB2" w:rsidRDefault="00746F54" w:rsidP="006D1D6F">
            <w:pPr>
              <w:tabs>
                <w:tab w:val="left" w:pos="-32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A75C25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специалист администрации по вопросам ЖКХ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директор МБОУ СОШ №16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Гайдухина</w:t>
            </w:r>
            <w:proofErr w:type="spellEnd"/>
            <w:r w:rsidRPr="00F93DB2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директор МБДОУ Детский сад № 4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Астрецов</w:t>
            </w:r>
            <w:proofErr w:type="spellEnd"/>
            <w:r w:rsidRPr="00F93DB2">
              <w:rPr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Начальник Ильинского газового участка ОАО «Новопокровская </w:t>
            </w:r>
            <w:proofErr w:type="spellStart"/>
            <w:r w:rsidRPr="00F93DB2">
              <w:rPr>
                <w:sz w:val="28"/>
                <w:szCs w:val="28"/>
              </w:rPr>
              <w:t>райгаз</w:t>
            </w:r>
            <w:proofErr w:type="spellEnd"/>
            <w:r w:rsidRPr="00F93DB2">
              <w:rPr>
                <w:sz w:val="28"/>
                <w:szCs w:val="28"/>
              </w:rPr>
              <w:t>» (по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3133CB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Черепов Владимир Николаевич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начальник филиала ГКУ КК «Управления ПБ ЧС и ГО» ПЧ 14 (по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Гамаля</w:t>
            </w:r>
            <w:proofErr w:type="spellEnd"/>
            <w:r w:rsidRPr="00F93DB2"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E522BF" w:rsidP="00E522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730E53" w:rsidRPr="00F93DB2">
              <w:rPr>
                <w:sz w:val="28"/>
                <w:szCs w:val="28"/>
              </w:rPr>
              <w:t>Государственный инспектор межр</w:t>
            </w:r>
            <w:r>
              <w:rPr>
                <w:sz w:val="28"/>
                <w:szCs w:val="28"/>
              </w:rPr>
              <w:t>е</w:t>
            </w:r>
            <w:r w:rsidR="00730E53" w:rsidRPr="00F93DB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и</w:t>
            </w:r>
            <w:r w:rsidR="00730E53" w:rsidRPr="00F93DB2">
              <w:rPr>
                <w:sz w:val="28"/>
                <w:szCs w:val="28"/>
              </w:rPr>
              <w:t>онального отдела по надзору за тепловыми установками и сетям</w:t>
            </w:r>
            <w:proofErr w:type="gramStart"/>
            <w:r w:rsidR="00730E53" w:rsidRPr="00F93DB2">
              <w:rPr>
                <w:sz w:val="28"/>
                <w:szCs w:val="28"/>
              </w:rPr>
              <w:t>и(</w:t>
            </w:r>
            <w:proofErr w:type="gramEnd"/>
            <w:r w:rsidR="00730E53" w:rsidRPr="00F93DB2">
              <w:rPr>
                <w:sz w:val="28"/>
                <w:szCs w:val="28"/>
              </w:rPr>
              <w:t>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Демидов Виталий Владимирович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начальник Ильинского сетевого участка Новопокро</w:t>
            </w:r>
            <w:r w:rsidR="00E447F1" w:rsidRPr="00F93DB2">
              <w:rPr>
                <w:sz w:val="28"/>
                <w:szCs w:val="28"/>
              </w:rPr>
              <w:t xml:space="preserve">вского РЭС </w:t>
            </w:r>
            <w:proofErr w:type="spellStart"/>
            <w:r w:rsidR="00E447F1" w:rsidRPr="00F93DB2">
              <w:rPr>
                <w:sz w:val="28"/>
                <w:szCs w:val="28"/>
              </w:rPr>
              <w:t>Тихорецкого</w:t>
            </w:r>
            <w:proofErr w:type="spellEnd"/>
            <w:r w:rsidR="00E447F1" w:rsidRPr="00F93DB2">
              <w:rPr>
                <w:sz w:val="28"/>
                <w:szCs w:val="28"/>
              </w:rPr>
              <w:t xml:space="preserve"> филиала П</w:t>
            </w:r>
            <w:r w:rsidRPr="00F93DB2">
              <w:rPr>
                <w:sz w:val="28"/>
                <w:szCs w:val="28"/>
              </w:rPr>
              <w:t>АО «</w:t>
            </w:r>
            <w:proofErr w:type="spellStart"/>
            <w:r w:rsidRPr="00F93DB2">
              <w:rPr>
                <w:sz w:val="28"/>
                <w:szCs w:val="28"/>
              </w:rPr>
              <w:t>Кубаньэнерго</w:t>
            </w:r>
            <w:proofErr w:type="spellEnd"/>
            <w:r w:rsidRPr="00F93DB2">
              <w:rPr>
                <w:sz w:val="28"/>
                <w:szCs w:val="28"/>
              </w:rPr>
              <w:t>» (по согласованию)</w:t>
            </w:r>
          </w:p>
        </w:tc>
      </w:tr>
    </w:tbl>
    <w:p w:rsidR="00746F54" w:rsidRPr="00F93DB2" w:rsidRDefault="00746F54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FE3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48C5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B16EA">
        <w:rPr>
          <w:rFonts w:ascii="Times New Roman" w:hAnsi="Times New Roman" w:cs="Times New Roman"/>
          <w:sz w:val="28"/>
          <w:szCs w:val="28"/>
        </w:rPr>
        <w:t>я</w:t>
      </w:r>
    </w:p>
    <w:p w:rsidR="00A95FE7" w:rsidRPr="00F93DB2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 </w:t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A95FE7" w:rsidRPr="002502B6" w:rsidTr="00613D6B">
        <w:tc>
          <w:tcPr>
            <w:tcW w:w="4503" w:type="dxa"/>
            <w:shd w:val="clear" w:color="auto" w:fill="auto"/>
          </w:tcPr>
          <w:p w:rsidR="00A95FE7" w:rsidRPr="002502B6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Pr="002502B6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 xml:space="preserve">комиссии по проведению проверки готовности к отопительному периоду теплоснабжающих организаций и потребителей тепловой 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>энергии на территории Ильинского сельского поселения</w:t>
            </w:r>
            <w:r w:rsidR="002502B6">
              <w:rPr>
                <w:sz w:val="28"/>
                <w:szCs w:val="28"/>
              </w:rPr>
              <w:t xml:space="preserve"> Новопокровского района</w:t>
            </w:r>
          </w:p>
          <w:p w:rsidR="00A95FE7" w:rsidRPr="002502B6" w:rsidRDefault="00A95FE7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E7" w:rsidTr="00613D6B">
        <w:tc>
          <w:tcPr>
            <w:tcW w:w="45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FE7" w:rsidRPr="00F93DB2" w:rsidRDefault="0065533F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ГРАФИК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 по проведению проверки готовности </w:t>
      </w:r>
      <w:proofErr w:type="gramStart"/>
      <w:r w:rsidRPr="00F93DB2">
        <w:rPr>
          <w:sz w:val="28"/>
          <w:szCs w:val="28"/>
        </w:rPr>
        <w:t>к</w:t>
      </w:r>
      <w:proofErr w:type="gramEnd"/>
      <w:r w:rsidRPr="00F93DB2">
        <w:rPr>
          <w:sz w:val="28"/>
          <w:szCs w:val="28"/>
        </w:rPr>
        <w:t xml:space="preserve"> отопительному 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периоду теплоснабжающих организаций и потребителей </w:t>
      </w:r>
      <w:proofErr w:type="gramStart"/>
      <w:r w:rsidRPr="00F93DB2">
        <w:rPr>
          <w:sz w:val="28"/>
          <w:szCs w:val="28"/>
        </w:rPr>
        <w:t>тепловой</w:t>
      </w:r>
      <w:proofErr w:type="gramEnd"/>
      <w:r w:rsidRPr="00F93DB2">
        <w:rPr>
          <w:sz w:val="28"/>
          <w:szCs w:val="28"/>
        </w:rPr>
        <w:t xml:space="preserve"> 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энергии на территории Ильинского сельского поселения</w:t>
      </w:r>
      <w:r w:rsidR="002502B6" w:rsidRPr="00F93DB2">
        <w:rPr>
          <w:sz w:val="28"/>
          <w:szCs w:val="28"/>
        </w:rPr>
        <w:t xml:space="preserve"> Новопокровского района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5533F" w:rsidRPr="00F93DB2" w:rsidTr="002C31BC">
        <w:trPr>
          <w:trHeight w:val="449"/>
        </w:trPr>
        <w:tc>
          <w:tcPr>
            <w:tcW w:w="4927" w:type="dxa"/>
            <w:vAlign w:val="center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Наименование</w:t>
            </w:r>
          </w:p>
          <w:p w:rsidR="0065533F" w:rsidRPr="00F93DB2" w:rsidRDefault="0065533F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Дата</w:t>
            </w:r>
          </w:p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071C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МОУ СОШ № 17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071C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МДОУ № 4 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071C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656E" w:rsidRPr="00F93DB2" w:rsidTr="00FA2234">
        <w:tc>
          <w:tcPr>
            <w:tcW w:w="4927" w:type="dxa"/>
          </w:tcPr>
          <w:p w:rsidR="005E656E" w:rsidRPr="00F93DB2" w:rsidRDefault="005E656E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МДОУ № 14</w:t>
            </w:r>
          </w:p>
        </w:tc>
        <w:tc>
          <w:tcPr>
            <w:tcW w:w="4927" w:type="dxa"/>
          </w:tcPr>
          <w:p w:rsidR="005E656E" w:rsidRPr="00F93DB2" w:rsidRDefault="005E656E" w:rsidP="00071C8F">
            <w:pPr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31.08.20</w:t>
            </w:r>
            <w:r w:rsidR="00EC0FE3" w:rsidRPr="00F93DB2">
              <w:rPr>
                <w:sz w:val="28"/>
                <w:szCs w:val="28"/>
              </w:rPr>
              <w:t>2</w:t>
            </w:r>
            <w:r w:rsidR="00071C8F">
              <w:rPr>
                <w:sz w:val="28"/>
                <w:szCs w:val="28"/>
              </w:rPr>
              <w:t>3</w:t>
            </w:r>
          </w:p>
        </w:tc>
      </w:tr>
      <w:tr w:rsidR="005E656E" w:rsidRPr="00F93DB2" w:rsidTr="00FA2234">
        <w:tc>
          <w:tcPr>
            <w:tcW w:w="4927" w:type="dxa"/>
          </w:tcPr>
          <w:p w:rsidR="005E656E" w:rsidRPr="00F93DB2" w:rsidRDefault="00EC0FE3" w:rsidP="00EC0FE3">
            <w:pPr>
              <w:tabs>
                <w:tab w:val="left" w:pos="286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ГБУЗ</w:t>
            </w:r>
            <w:r w:rsidR="005E656E" w:rsidRPr="00F93DB2">
              <w:rPr>
                <w:sz w:val="28"/>
                <w:szCs w:val="28"/>
              </w:rPr>
              <w:t xml:space="preserve"> «</w:t>
            </w:r>
            <w:r w:rsidRPr="00F93DB2">
              <w:rPr>
                <w:sz w:val="28"/>
                <w:szCs w:val="28"/>
              </w:rPr>
              <w:t>Новопокровская центральная районная больница МЗ Краснодарского края</w:t>
            </w:r>
            <w:r w:rsidR="005E656E" w:rsidRPr="00F93DB2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5E656E" w:rsidRPr="00F93DB2" w:rsidRDefault="005E656E" w:rsidP="00071C8F">
            <w:pPr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31.08.20</w:t>
            </w:r>
            <w:r w:rsidR="00EC0FE3" w:rsidRPr="00F93DB2">
              <w:rPr>
                <w:sz w:val="28"/>
                <w:szCs w:val="28"/>
              </w:rPr>
              <w:t>2</w:t>
            </w:r>
            <w:r w:rsidR="00071C8F">
              <w:rPr>
                <w:sz w:val="28"/>
                <w:szCs w:val="28"/>
              </w:rPr>
              <w:t>3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МКУ «Ильинский СДК»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071C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2BF" w:rsidRPr="00F93DB2" w:rsidTr="002C31BC">
        <w:tc>
          <w:tcPr>
            <w:tcW w:w="4927" w:type="dxa"/>
          </w:tcPr>
          <w:p w:rsidR="00E522BF" w:rsidRPr="00DB2B8E" w:rsidRDefault="00DB2B8E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8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Новопокровский филиал ООО "</w:t>
            </w:r>
            <w:proofErr w:type="spellStart"/>
            <w:r w:rsidRPr="00DB2B8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ТеплоТрансРемонт</w:t>
            </w:r>
            <w:proofErr w:type="spellEnd"/>
            <w:r w:rsidRPr="00DB2B8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"</w:t>
            </w:r>
            <w:proofErr w:type="gramStart"/>
            <w:r w:rsidRPr="00DB2B8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,И</w:t>
            </w:r>
            <w:proofErr w:type="gramEnd"/>
            <w:r w:rsidRPr="00DB2B8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 Опарин Андрей Сергеевич</w:t>
            </w:r>
          </w:p>
        </w:tc>
        <w:tc>
          <w:tcPr>
            <w:tcW w:w="4927" w:type="dxa"/>
            <w:vAlign w:val="center"/>
          </w:tcPr>
          <w:p w:rsidR="00E522BF" w:rsidRPr="00F93DB2" w:rsidRDefault="00DB2B8E" w:rsidP="00071C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</w:tr>
      <w:tr w:rsidR="00DB2B8E" w:rsidRPr="00F93DB2" w:rsidTr="002C31BC">
        <w:tc>
          <w:tcPr>
            <w:tcW w:w="4927" w:type="dxa"/>
          </w:tcPr>
          <w:p w:rsidR="00DB2B8E" w:rsidRPr="00DB2B8E" w:rsidRDefault="00DB2B8E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Новопокровские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тепловые сети»</w:t>
            </w:r>
          </w:p>
        </w:tc>
        <w:tc>
          <w:tcPr>
            <w:tcW w:w="4927" w:type="dxa"/>
            <w:vAlign w:val="center"/>
          </w:tcPr>
          <w:p w:rsidR="00DB2B8E" w:rsidRPr="00F93DB2" w:rsidRDefault="00DB2B8E" w:rsidP="00071C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</w:tr>
    </w:tbl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0FE3" w:rsidRDefault="00EC0FE3" w:rsidP="006D1D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E7" w:rsidRPr="006D1D6F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2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FE7">
        <w:rPr>
          <w:rFonts w:ascii="Times New Roman" w:hAnsi="Times New Roman" w:cs="Times New Roman"/>
          <w:sz w:val="28"/>
          <w:szCs w:val="28"/>
        </w:rPr>
        <w:t xml:space="preserve">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 </w:t>
      </w:r>
      <w:r w:rsidR="00A95FE7">
        <w:rPr>
          <w:rFonts w:ascii="Times New Roman" w:hAnsi="Times New Roman" w:cs="Times New Roman"/>
          <w:sz w:val="28"/>
          <w:szCs w:val="28"/>
        </w:rPr>
        <w:t xml:space="preserve">    </w:t>
      </w:r>
      <w:r w:rsidR="00A75C2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A95FE7" w:rsidRDefault="00A95FE7" w:rsidP="00F93DB2">
      <w:pPr>
        <w:suppressAutoHyphens/>
        <w:jc w:val="both"/>
        <w:rPr>
          <w:sz w:val="28"/>
          <w:szCs w:val="28"/>
        </w:rPr>
      </w:pPr>
    </w:p>
    <w:p w:rsidR="00A95FE7" w:rsidRDefault="00A95FE7" w:rsidP="002502B6">
      <w:pPr>
        <w:suppressAutoHyphens/>
        <w:ind w:firstLine="709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ind w:firstLine="720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jc w:val="both"/>
      </w:pPr>
      <w:r>
        <w:tab/>
      </w:r>
      <w:r>
        <w:tab/>
      </w:r>
      <w:r>
        <w:tab/>
      </w:r>
      <w:r>
        <w:tab/>
      </w: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sectPr w:rsidR="00A95FE7" w:rsidSect="00614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1134" w:footer="113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3C" w:rsidRDefault="0063603C">
      <w:r>
        <w:separator/>
      </w:r>
    </w:p>
  </w:endnote>
  <w:endnote w:type="continuationSeparator" w:id="0">
    <w:p w:rsidR="0063603C" w:rsidRDefault="0063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3C" w:rsidRDefault="0063603C">
      <w:r>
        <w:separator/>
      </w:r>
    </w:p>
  </w:footnote>
  <w:footnote w:type="continuationSeparator" w:id="0">
    <w:p w:rsidR="0063603C" w:rsidRDefault="0063603C">
      <w:r>
        <w:continuationSeparator/>
      </w:r>
    </w:p>
  </w:footnote>
  <w:footnote w:id="1">
    <w:p w:rsidR="00FA2234" w:rsidRDefault="00FA2234"/>
    <w:p w:rsidR="00746F54" w:rsidRDefault="00746F54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042C64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53D" w:rsidRDefault="000D453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042C64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420">
      <w:rPr>
        <w:rStyle w:val="a7"/>
        <w:noProof/>
      </w:rPr>
      <w:t>2</w:t>
    </w:r>
    <w:r>
      <w:rPr>
        <w:rStyle w:val="a7"/>
      </w:rPr>
      <w:fldChar w:fldCharType="end"/>
    </w:r>
  </w:p>
  <w:p w:rsidR="00746F54" w:rsidRDefault="00042C64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2pt;height:13.7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746F54" w:rsidRDefault="00042C64">
                <w:pPr>
                  <w:pStyle w:val="af4"/>
                </w:pPr>
                <w:r>
                  <w:rPr>
                    <w:rStyle w:val="a7"/>
                  </w:rPr>
                  <w:fldChar w:fldCharType="begin"/>
                </w:r>
                <w:r w:rsidR="00746F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614420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9844"/>
      <w:docPartObj>
        <w:docPartGallery w:val="Page Numbers (Top of Page)"/>
        <w:docPartUnique/>
      </w:docPartObj>
    </w:sdtPr>
    <w:sdtContent>
      <w:p w:rsidR="002502B6" w:rsidRDefault="00042C64">
        <w:pPr>
          <w:pStyle w:val="af4"/>
          <w:jc w:val="center"/>
        </w:pPr>
        <w:fldSimple w:instr=" PAGE   \* MERGEFORMAT ">
          <w:r w:rsidR="00F753C8">
            <w:rPr>
              <w:noProof/>
            </w:rPr>
            <w:t>11</w:t>
          </w:r>
        </w:fldSimple>
      </w:p>
    </w:sdtContent>
  </w:sdt>
  <w:p w:rsidR="00746F54" w:rsidRDefault="00746F54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29C5C75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443F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7873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057E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20F0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6F1D"/>
    <w:rsid w:val="0000206A"/>
    <w:rsid w:val="000026CB"/>
    <w:rsid w:val="00042C64"/>
    <w:rsid w:val="000553DC"/>
    <w:rsid w:val="00071C8F"/>
    <w:rsid w:val="000804F0"/>
    <w:rsid w:val="00083BF0"/>
    <w:rsid w:val="000A0A9E"/>
    <w:rsid w:val="000B2069"/>
    <w:rsid w:val="000D453D"/>
    <w:rsid w:val="000D783A"/>
    <w:rsid w:val="001153CA"/>
    <w:rsid w:val="00144719"/>
    <w:rsid w:val="00144BB3"/>
    <w:rsid w:val="00146DAA"/>
    <w:rsid w:val="0015668C"/>
    <w:rsid w:val="00173960"/>
    <w:rsid w:val="001851FA"/>
    <w:rsid w:val="00194A2E"/>
    <w:rsid w:val="001B5DE0"/>
    <w:rsid w:val="001F1874"/>
    <w:rsid w:val="00217A9C"/>
    <w:rsid w:val="00242340"/>
    <w:rsid w:val="00245DF6"/>
    <w:rsid w:val="00246585"/>
    <w:rsid w:val="002469DF"/>
    <w:rsid w:val="002502B6"/>
    <w:rsid w:val="002A0215"/>
    <w:rsid w:val="002A619B"/>
    <w:rsid w:val="002C31BC"/>
    <w:rsid w:val="002C5EA2"/>
    <w:rsid w:val="002E09FC"/>
    <w:rsid w:val="003133CB"/>
    <w:rsid w:val="00315308"/>
    <w:rsid w:val="00347311"/>
    <w:rsid w:val="00350BA7"/>
    <w:rsid w:val="003523C6"/>
    <w:rsid w:val="003537E9"/>
    <w:rsid w:val="003540AB"/>
    <w:rsid w:val="00364E7F"/>
    <w:rsid w:val="003A785A"/>
    <w:rsid w:val="003C3864"/>
    <w:rsid w:val="003F11F9"/>
    <w:rsid w:val="004150F5"/>
    <w:rsid w:val="004664F5"/>
    <w:rsid w:val="004A5697"/>
    <w:rsid w:val="004A5F83"/>
    <w:rsid w:val="004F627B"/>
    <w:rsid w:val="005002D7"/>
    <w:rsid w:val="00587B75"/>
    <w:rsid w:val="005B16EA"/>
    <w:rsid w:val="005B1816"/>
    <w:rsid w:val="005B7AE9"/>
    <w:rsid w:val="005C797F"/>
    <w:rsid w:val="005D33BA"/>
    <w:rsid w:val="005E4B24"/>
    <w:rsid w:val="005E656E"/>
    <w:rsid w:val="00613D6B"/>
    <w:rsid w:val="00614420"/>
    <w:rsid w:val="00624ED8"/>
    <w:rsid w:val="0063603C"/>
    <w:rsid w:val="0065533F"/>
    <w:rsid w:val="006800AF"/>
    <w:rsid w:val="006A6283"/>
    <w:rsid w:val="006C2053"/>
    <w:rsid w:val="006C67FE"/>
    <w:rsid w:val="006D1D6F"/>
    <w:rsid w:val="00711662"/>
    <w:rsid w:val="00730E53"/>
    <w:rsid w:val="00746F54"/>
    <w:rsid w:val="0076029E"/>
    <w:rsid w:val="007849F0"/>
    <w:rsid w:val="00804FD0"/>
    <w:rsid w:val="00851D7C"/>
    <w:rsid w:val="008915CE"/>
    <w:rsid w:val="008E5B7A"/>
    <w:rsid w:val="008E6CE8"/>
    <w:rsid w:val="009230FF"/>
    <w:rsid w:val="009422A3"/>
    <w:rsid w:val="00960919"/>
    <w:rsid w:val="009B185E"/>
    <w:rsid w:val="009C6D50"/>
    <w:rsid w:val="009E3B26"/>
    <w:rsid w:val="009E48C5"/>
    <w:rsid w:val="00A24C64"/>
    <w:rsid w:val="00A26C52"/>
    <w:rsid w:val="00A302AC"/>
    <w:rsid w:val="00A60A12"/>
    <w:rsid w:val="00A7286A"/>
    <w:rsid w:val="00A75C25"/>
    <w:rsid w:val="00A95FE7"/>
    <w:rsid w:val="00AD1A57"/>
    <w:rsid w:val="00AD34E8"/>
    <w:rsid w:val="00AE3E06"/>
    <w:rsid w:val="00B24876"/>
    <w:rsid w:val="00B56D74"/>
    <w:rsid w:val="00B80AED"/>
    <w:rsid w:val="00BA0262"/>
    <w:rsid w:val="00BA1E43"/>
    <w:rsid w:val="00BA6F1D"/>
    <w:rsid w:val="00BC04E0"/>
    <w:rsid w:val="00BE7D16"/>
    <w:rsid w:val="00C20C5E"/>
    <w:rsid w:val="00C25EF8"/>
    <w:rsid w:val="00C270C9"/>
    <w:rsid w:val="00C70405"/>
    <w:rsid w:val="00C96287"/>
    <w:rsid w:val="00CA02D7"/>
    <w:rsid w:val="00D241F4"/>
    <w:rsid w:val="00D40E7C"/>
    <w:rsid w:val="00D668A8"/>
    <w:rsid w:val="00D948A7"/>
    <w:rsid w:val="00DB2B8E"/>
    <w:rsid w:val="00DD070C"/>
    <w:rsid w:val="00E321F0"/>
    <w:rsid w:val="00E42E32"/>
    <w:rsid w:val="00E447F1"/>
    <w:rsid w:val="00E522BF"/>
    <w:rsid w:val="00E70097"/>
    <w:rsid w:val="00E86AE6"/>
    <w:rsid w:val="00E93E0D"/>
    <w:rsid w:val="00EB2EC2"/>
    <w:rsid w:val="00EB6A20"/>
    <w:rsid w:val="00EC0FE3"/>
    <w:rsid w:val="00EC188F"/>
    <w:rsid w:val="00EF0905"/>
    <w:rsid w:val="00F105F9"/>
    <w:rsid w:val="00F26692"/>
    <w:rsid w:val="00F32129"/>
    <w:rsid w:val="00F4203C"/>
    <w:rsid w:val="00F753C8"/>
    <w:rsid w:val="00F8761D"/>
    <w:rsid w:val="00F90C3F"/>
    <w:rsid w:val="00F93DB2"/>
    <w:rsid w:val="00FA2234"/>
    <w:rsid w:val="00FA62E2"/>
    <w:rsid w:val="00FD1D8F"/>
    <w:rsid w:val="00FE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7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18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1F1874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1874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1z1">
    <w:name w:val="WW8Num1z1"/>
    <w:rsid w:val="001F1874"/>
  </w:style>
  <w:style w:type="character" w:customStyle="1" w:styleId="WW8Num1z2">
    <w:name w:val="WW8Num1z2"/>
    <w:rsid w:val="001F1874"/>
  </w:style>
  <w:style w:type="character" w:customStyle="1" w:styleId="WW8Num1z3">
    <w:name w:val="WW8Num1z3"/>
    <w:rsid w:val="001F1874"/>
  </w:style>
  <w:style w:type="character" w:customStyle="1" w:styleId="WW8Num1z4">
    <w:name w:val="WW8Num1z4"/>
    <w:rsid w:val="001F1874"/>
  </w:style>
  <w:style w:type="character" w:customStyle="1" w:styleId="WW8Num1z5">
    <w:name w:val="WW8Num1z5"/>
    <w:rsid w:val="001F1874"/>
  </w:style>
  <w:style w:type="character" w:customStyle="1" w:styleId="WW8Num1z6">
    <w:name w:val="WW8Num1z6"/>
    <w:rsid w:val="001F1874"/>
  </w:style>
  <w:style w:type="character" w:customStyle="1" w:styleId="WW8Num1z7">
    <w:name w:val="WW8Num1z7"/>
    <w:rsid w:val="001F1874"/>
  </w:style>
  <w:style w:type="character" w:customStyle="1" w:styleId="WW8Num1z8">
    <w:name w:val="WW8Num1z8"/>
    <w:rsid w:val="001F1874"/>
  </w:style>
  <w:style w:type="character" w:customStyle="1" w:styleId="10">
    <w:name w:val="Основной шрифт абзаца1"/>
    <w:rsid w:val="001F1874"/>
  </w:style>
  <w:style w:type="character" w:customStyle="1" w:styleId="a3">
    <w:name w:val="Гипертекстовая ссылка"/>
    <w:rsid w:val="001F1874"/>
    <w:rPr>
      <w:rFonts w:cs="Times New Roman"/>
      <w:b/>
      <w:color w:val="008000"/>
    </w:rPr>
  </w:style>
  <w:style w:type="character" w:customStyle="1" w:styleId="a4">
    <w:name w:val="Цветовое выделение"/>
    <w:rsid w:val="001F1874"/>
    <w:rPr>
      <w:b/>
      <w:color w:val="000080"/>
    </w:rPr>
  </w:style>
  <w:style w:type="character" w:styleId="a5">
    <w:name w:val="Hyperlink"/>
    <w:rsid w:val="001F1874"/>
    <w:rPr>
      <w:color w:val="0000FF"/>
      <w:u w:val="single"/>
    </w:rPr>
  </w:style>
  <w:style w:type="character" w:customStyle="1" w:styleId="a6">
    <w:name w:val="Текст выноски Знак"/>
    <w:rsid w:val="001F1874"/>
    <w:rPr>
      <w:rFonts w:ascii="Tahoma" w:hAnsi="Tahoma" w:cs="Tahoma"/>
      <w:sz w:val="16"/>
      <w:szCs w:val="16"/>
    </w:rPr>
  </w:style>
  <w:style w:type="character" w:styleId="a7">
    <w:name w:val="page number"/>
    <w:basedOn w:val="10"/>
    <w:rsid w:val="001F1874"/>
  </w:style>
  <w:style w:type="character" w:customStyle="1" w:styleId="a8">
    <w:name w:val="Текст сноски Знак"/>
    <w:basedOn w:val="10"/>
    <w:rsid w:val="001F1874"/>
  </w:style>
  <w:style w:type="character" w:customStyle="1" w:styleId="a9">
    <w:name w:val="Символ сноски"/>
    <w:basedOn w:val="10"/>
    <w:rsid w:val="001F1874"/>
    <w:rPr>
      <w:vertAlign w:val="superscript"/>
    </w:rPr>
  </w:style>
  <w:style w:type="character" w:styleId="aa">
    <w:name w:val="footnote reference"/>
    <w:rsid w:val="001F1874"/>
    <w:rPr>
      <w:vertAlign w:val="superscript"/>
    </w:rPr>
  </w:style>
  <w:style w:type="character" w:styleId="ab">
    <w:name w:val="endnote reference"/>
    <w:rsid w:val="001F1874"/>
    <w:rPr>
      <w:vertAlign w:val="superscript"/>
    </w:rPr>
  </w:style>
  <w:style w:type="character" w:customStyle="1" w:styleId="ac">
    <w:name w:val="Символы концевой сноски"/>
    <w:rsid w:val="001F1874"/>
  </w:style>
  <w:style w:type="paragraph" w:customStyle="1" w:styleId="ad">
    <w:name w:val="Заголовок"/>
    <w:basedOn w:val="a"/>
    <w:next w:val="ae"/>
    <w:rsid w:val="001F18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e">
    <w:name w:val="Body Text"/>
    <w:basedOn w:val="a"/>
    <w:rsid w:val="001F1874"/>
    <w:pPr>
      <w:spacing w:after="120"/>
    </w:pPr>
  </w:style>
  <w:style w:type="paragraph" w:styleId="af">
    <w:name w:val="List"/>
    <w:basedOn w:val="ae"/>
    <w:rsid w:val="001F1874"/>
    <w:rPr>
      <w:rFonts w:cs="Mangal"/>
    </w:rPr>
  </w:style>
  <w:style w:type="paragraph" w:customStyle="1" w:styleId="11">
    <w:name w:val="Название1"/>
    <w:basedOn w:val="a"/>
    <w:rsid w:val="001F187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1874"/>
    <w:pPr>
      <w:suppressLineNumbers/>
    </w:pPr>
    <w:rPr>
      <w:rFonts w:cs="Mangal"/>
    </w:rPr>
  </w:style>
  <w:style w:type="paragraph" w:customStyle="1" w:styleId="af0">
    <w:name w:val="Прижатый влево"/>
    <w:basedOn w:val="a"/>
    <w:next w:val="a"/>
    <w:rsid w:val="001F1874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rsid w:val="001F1874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2">
    <w:name w:val="Таблицы (моноширинный)"/>
    <w:basedOn w:val="a"/>
    <w:next w:val="a"/>
    <w:rsid w:val="001F187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3">
    <w:name w:val="Balloon Text"/>
    <w:basedOn w:val="a"/>
    <w:rsid w:val="001F18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187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1F18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header"/>
    <w:basedOn w:val="a"/>
    <w:link w:val="af5"/>
    <w:uiPriority w:val="99"/>
    <w:rsid w:val="001F1874"/>
    <w:pPr>
      <w:tabs>
        <w:tab w:val="center" w:pos="4677"/>
        <w:tab w:val="right" w:pos="9355"/>
      </w:tabs>
    </w:pPr>
  </w:style>
  <w:style w:type="paragraph" w:styleId="af6">
    <w:name w:val="Normal (Web)"/>
    <w:basedOn w:val="a"/>
    <w:rsid w:val="001F1874"/>
    <w:pPr>
      <w:spacing w:before="280" w:after="280"/>
    </w:pPr>
    <w:rPr>
      <w:rFonts w:eastAsia="Calibri"/>
    </w:rPr>
  </w:style>
  <w:style w:type="paragraph" w:styleId="af7">
    <w:name w:val="footnote text"/>
    <w:basedOn w:val="a"/>
    <w:rsid w:val="001F1874"/>
    <w:pPr>
      <w:autoSpaceDE w:val="0"/>
    </w:pPr>
    <w:rPr>
      <w:sz w:val="20"/>
      <w:szCs w:val="20"/>
    </w:rPr>
  </w:style>
  <w:style w:type="paragraph" w:customStyle="1" w:styleId="af8">
    <w:name w:val="Содержимое таблицы"/>
    <w:basedOn w:val="a"/>
    <w:rsid w:val="001F1874"/>
    <w:pPr>
      <w:suppressLineNumbers/>
    </w:pPr>
  </w:style>
  <w:style w:type="paragraph" w:customStyle="1" w:styleId="af9">
    <w:name w:val="Заголовок таблицы"/>
    <w:basedOn w:val="af8"/>
    <w:rsid w:val="001F1874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1F1874"/>
  </w:style>
  <w:style w:type="paragraph" w:styleId="afb">
    <w:name w:val="footer"/>
    <w:basedOn w:val="a"/>
    <w:rsid w:val="001F1874"/>
    <w:pPr>
      <w:suppressLineNumbers/>
      <w:tabs>
        <w:tab w:val="center" w:pos="4819"/>
        <w:tab w:val="right" w:pos="9638"/>
      </w:tabs>
    </w:pPr>
  </w:style>
  <w:style w:type="table" w:styleId="afc">
    <w:name w:val="Table Grid"/>
    <w:basedOn w:val="a1"/>
    <w:rsid w:val="0065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basedOn w:val="a0"/>
    <w:link w:val="af4"/>
    <w:uiPriority w:val="99"/>
    <w:rsid w:val="002502B6"/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61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Ильинского сельского поселения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Олег</dc:creator>
  <cp:lastModifiedBy>MKU</cp:lastModifiedBy>
  <cp:revision>4</cp:revision>
  <cp:lastPrinted>2021-08-24T11:57:00Z</cp:lastPrinted>
  <dcterms:created xsi:type="dcterms:W3CDTF">2023-05-23T07:43:00Z</dcterms:created>
  <dcterms:modified xsi:type="dcterms:W3CDTF">2023-05-23T11:10:00Z</dcterms:modified>
</cp:coreProperties>
</file>