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0F47" w:rsidRPr="00B33ED3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ВНИМАНИЕ! ИНФОРМАЦИЯ ДЛЯ РАБОТОДАТЕЛЕЙ!</w:t>
      </w:r>
    </w:p>
    <w:p w:rsidR="00F70F47" w:rsidRPr="00490B78" w:rsidRDefault="00F70F47" w:rsidP="0094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Pr="00CF2A86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92710</wp:posOffset>
            </wp:positionH>
            <wp:positionV relativeFrom="paragraph">
              <wp:posOffset>104775</wp:posOffset>
            </wp:positionV>
            <wp:extent cx="14859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23" y="21331"/>
                <wp:lineTo x="21323" y="0"/>
                <wp:lineTo x="0" y="0"/>
              </wp:wrapPolygon>
            </wp:wrapTight>
            <wp:docPr id="1" name="Рисунок 1" descr="http://www.admin-smolensk.ru/photos/resized/soc_effect_279_4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-smolensk.ru/photos/resized/soc_effect_279_4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 с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тартовал </w:t>
      </w:r>
      <w:r w:rsidRPr="00CF2A86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региональный этап всероссийского конкурса "Российская организация высокой социальной эффективности"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9475EE" w:rsidRPr="00490B78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регионального этапа конкурса и 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документы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е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Ваша организация: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действует не менее трех лет;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задолженности по платежам, в бюджеты всех уровней                 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имела случаев производственного травматизма со смертельным исходом в течение года, предшествующего конкурсу;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нарушений трудового законодательства (задолженности по заработной плате и другим выплатам работникам), миграционного законодательства (привлечение иностранных работников);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 и работодател</w:t>
      </w:r>
      <w:r w:rsidR="00E3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находятся в состоянии коллективного трудового спора.</w:t>
      </w:r>
    </w:p>
    <w:p w:rsidR="009475EE" w:rsidRPr="00CF2A86" w:rsidRDefault="009475EE" w:rsidP="009475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15 номинациям, определенным по наиболее значимым направлениям социальной политики.</w:t>
      </w:r>
    </w:p>
    <w:p w:rsidR="009475EE" w:rsidRPr="00490B78" w:rsidRDefault="009475EE" w:rsidP="0094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проведению конкурса размещены           на интерактивном портале службы труда и занятости населения министерства труда и социального развития Краснодарского края (</w:t>
      </w:r>
      <w:r w:rsidRPr="009475EE">
        <w:rPr>
          <w:rFonts w:ascii="Times New Roman" w:eastAsia="Times New Roman" w:hAnsi="Times New Roman" w:cs="Times New Roman"/>
          <w:sz w:val="28"/>
          <w:szCs w:val="28"/>
          <w:lang w:eastAsia="ru-RU"/>
        </w:rPr>
        <w:t>www.kubzan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.ru/главная/информация/конкурсы и мероприятия/ Всероссийский конкурс "Российская организация высокой социальной эффективности"). </w:t>
      </w:r>
    </w:p>
    <w:p w:rsidR="009475EE" w:rsidRDefault="009475EE" w:rsidP="009475EE">
      <w:pPr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региональном этапе конкурса принимаются управлением по труду министерства труда и социального развития Краснодарского края. Почтовый адрес: 350000, г. Краснодар, ул. Чапаева, 58. </w:t>
      </w:r>
      <w:r w:rsidRPr="00490B78">
        <w:rPr>
          <w:rFonts w:ascii="Times New Roman" w:hAnsi="Times New Roman" w:cs="Times New Roman"/>
          <w:sz w:val="28"/>
          <w:szCs w:val="28"/>
        </w:rPr>
        <w:t xml:space="preserve">Контактное лицо по возникающим вопросам – Федаш Наталья Дмитриевна,  телефон: +7(861) 252-45-23, 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0B78">
        <w:rPr>
          <w:rFonts w:ascii="Times New Roman" w:hAnsi="Times New Roman" w:cs="Times New Roman"/>
          <w:sz w:val="28"/>
          <w:szCs w:val="28"/>
        </w:rPr>
        <w:t>.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fedash</w:t>
      </w:r>
      <w:r w:rsidRPr="00490B78">
        <w:rPr>
          <w:rFonts w:ascii="Times New Roman" w:hAnsi="Times New Roman" w:cs="Times New Roman"/>
          <w:sz w:val="28"/>
          <w:szCs w:val="28"/>
        </w:rPr>
        <w:t>@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mtsr</w:t>
      </w:r>
      <w:r w:rsidRPr="00490B78">
        <w:rPr>
          <w:rFonts w:ascii="Times New Roman" w:hAnsi="Times New Roman" w:cs="Times New Roman"/>
          <w:sz w:val="28"/>
          <w:szCs w:val="28"/>
        </w:rPr>
        <w:t>.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490B78">
        <w:rPr>
          <w:rFonts w:ascii="Times New Roman" w:hAnsi="Times New Roman" w:cs="Times New Roman"/>
          <w:sz w:val="28"/>
          <w:szCs w:val="28"/>
        </w:rPr>
        <w:t>.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475EE" w:rsidRDefault="00D60E4B" w:rsidP="00D60E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по подготовке заявок для участия в региональном этапе конкурса Вы можете получить в государственном казенном учреждении </w:t>
      </w:r>
      <w:r w:rsidR="009475EE"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4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Новопокровском район</w:t>
      </w:r>
      <w:r w:rsidR="009475EE"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32B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станица Новопокровская, пер. Советский,4, а так же по телефону </w:t>
      </w:r>
      <w:r w:rsidR="00832B5A" w:rsidRPr="0083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8(861 49) 7-25-27</w:t>
      </w:r>
      <w:r w:rsidR="0083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(Орлова Наталья Евгеньевна)</w:t>
      </w:r>
    </w:p>
    <w:p w:rsidR="00832B5A" w:rsidRDefault="00832B5A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5A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4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Номинации всероссийского конкурса</w:t>
      </w:r>
      <w:r w:rsidR="00832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144E" w:rsidRPr="0052144E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44E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52144E">
        <w:rPr>
          <w:rFonts w:ascii="Times New Roman" w:hAnsi="Times New Roman" w:cs="Times New Roman"/>
          <w:b/>
          <w:bCs/>
          <w:sz w:val="28"/>
          <w:szCs w:val="28"/>
        </w:rPr>
        <w:t>Российская организация высокой социальнойэффективности</w:t>
      </w:r>
      <w:r w:rsidRPr="0052144E"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52144E" w:rsidRPr="0052144E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44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039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2144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5953"/>
      </w:tblGrid>
      <w:tr w:rsidR="0052144E" w:rsidRPr="0052144E" w:rsidTr="00E506E9">
        <w:trPr>
          <w:trHeight w:val="690"/>
          <w:tblHeader/>
          <w:tblCellSpacing w:w="0" w:type="dxa"/>
        </w:trPr>
        <w:tc>
          <w:tcPr>
            <w:tcW w:w="3686" w:type="dxa"/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задачи        социальной политики</w:t>
            </w:r>
          </w:p>
        </w:tc>
        <w:tc>
          <w:tcPr>
            <w:tcW w:w="5953" w:type="dxa"/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номинации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6C" w:rsidRDefault="0052144E" w:rsidP="008039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рынка труда </w:t>
            </w:r>
          </w:p>
          <w:p w:rsidR="0052144E" w:rsidRPr="0052144E" w:rsidRDefault="0052144E" w:rsidP="008039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и содействие занятости       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52144E" w:rsidRPr="0052144E" w:rsidTr="00E506E9">
        <w:trPr>
          <w:trHeight w:val="96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Создание условий труда,    позволяющих сохранить   здоровье работников               в процессе трудовой            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За сокращение производственного травматизма </w:t>
            </w:r>
          </w:p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и профессиональной заболеваемости    в организациях производственной сферы</w:t>
            </w:r>
          </w:p>
        </w:tc>
      </w:tr>
      <w:tr w:rsidR="0052144E" w:rsidRPr="0052144E" w:rsidTr="00E506E9">
        <w:trPr>
          <w:trHeight w:val="96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  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Развитие трудового                 и личностного потенциала           работников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8039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Распространение принципов социального партнерства,   развитие новых форм           социального партнерства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 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Развитие малого                 предпринимательства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       эффективности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     практики благотворительной деятельности граждан             и организаций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участие в решении социальных проблем   территорий и развитие корпоративной          благотворительности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     условий для работников,   совмещающих трудовую      деятельность с выполнением семейных обязанностей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                     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                         непроизводственной сферы</w:t>
            </w:r>
          </w:p>
        </w:tc>
      </w:tr>
      <w:tr w:rsidR="0052144E" w:rsidRPr="0052144E" w:rsidTr="00E506E9">
        <w:trPr>
          <w:trHeight w:val="322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8039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       инвалидов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52144E" w:rsidRPr="0052144E" w:rsidTr="0086515D">
        <w:trPr>
          <w:trHeight w:val="55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B29" w:rsidRDefault="00255B29" w:rsidP="0086515D"/>
    <w:sectPr w:rsidR="00255B29" w:rsidSect="005825D0">
      <w:headerReference w:type="default" r:id="rId10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6E" w:rsidRDefault="00622D6E" w:rsidP="00133F93">
      <w:pPr>
        <w:spacing w:after="0" w:line="240" w:lineRule="auto"/>
      </w:pPr>
      <w:r>
        <w:separator/>
      </w:r>
    </w:p>
  </w:endnote>
  <w:endnote w:type="continuationSeparator" w:id="1">
    <w:p w:rsidR="00622D6E" w:rsidRDefault="00622D6E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6E" w:rsidRDefault="00622D6E" w:rsidP="00133F93">
      <w:pPr>
        <w:spacing w:after="0" w:line="240" w:lineRule="auto"/>
      </w:pPr>
      <w:r>
        <w:separator/>
      </w:r>
    </w:p>
  </w:footnote>
  <w:footnote w:type="continuationSeparator" w:id="1">
    <w:p w:rsidR="00622D6E" w:rsidRDefault="00622D6E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79013"/>
      <w:docPartObj>
        <w:docPartGallery w:val="Page Numbers (Top of Page)"/>
        <w:docPartUnique/>
      </w:docPartObj>
    </w:sdtPr>
    <w:sdtContent>
      <w:p w:rsidR="00133F93" w:rsidRDefault="00CA7691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3F93"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3F93" w:rsidRDefault="00133F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B29"/>
    <w:rsid w:val="00133F93"/>
    <w:rsid w:val="00255B29"/>
    <w:rsid w:val="002929D2"/>
    <w:rsid w:val="002B291E"/>
    <w:rsid w:val="003F0F89"/>
    <w:rsid w:val="00490B78"/>
    <w:rsid w:val="004B0D0B"/>
    <w:rsid w:val="004E2B50"/>
    <w:rsid w:val="0052144E"/>
    <w:rsid w:val="005825D0"/>
    <w:rsid w:val="005C0660"/>
    <w:rsid w:val="005D75A4"/>
    <w:rsid w:val="00602EB3"/>
    <w:rsid w:val="00622D6E"/>
    <w:rsid w:val="007D0CD5"/>
    <w:rsid w:val="0080396C"/>
    <w:rsid w:val="00832B5A"/>
    <w:rsid w:val="0086515D"/>
    <w:rsid w:val="00902D82"/>
    <w:rsid w:val="009475EE"/>
    <w:rsid w:val="00997A88"/>
    <w:rsid w:val="009B0D80"/>
    <w:rsid w:val="00A26535"/>
    <w:rsid w:val="00B33ED3"/>
    <w:rsid w:val="00B4242C"/>
    <w:rsid w:val="00B57E1E"/>
    <w:rsid w:val="00BA1233"/>
    <w:rsid w:val="00BA5132"/>
    <w:rsid w:val="00BC7158"/>
    <w:rsid w:val="00BF0DE8"/>
    <w:rsid w:val="00C12086"/>
    <w:rsid w:val="00CA7691"/>
    <w:rsid w:val="00CF70F9"/>
    <w:rsid w:val="00D21DBC"/>
    <w:rsid w:val="00D60E4B"/>
    <w:rsid w:val="00D91DFB"/>
    <w:rsid w:val="00DD0723"/>
    <w:rsid w:val="00E00FA9"/>
    <w:rsid w:val="00E05380"/>
    <w:rsid w:val="00E36BF3"/>
    <w:rsid w:val="00E4205C"/>
    <w:rsid w:val="00EE5D92"/>
    <w:rsid w:val="00F7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dmin-smolensk.ru/img/image/grafics/soc_effec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admin-smolensk.ru/photos/resized/soc_effect_279_4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31-COMP18</cp:lastModifiedBy>
  <cp:revision>4</cp:revision>
  <cp:lastPrinted>2021-07-21T10:15:00Z</cp:lastPrinted>
  <dcterms:created xsi:type="dcterms:W3CDTF">2021-08-04T07:42:00Z</dcterms:created>
  <dcterms:modified xsi:type="dcterms:W3CDTF">2021-08-04T11:22:00Z</dcterms:modified>
</cp:coreProperties>
</file>