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ИЛЬИН</w:t>
      </w: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НОВОПОКРОВСКОГО РАЙОНА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апреля 2016 года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92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Ильинская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комплексного развития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коммунальной инфраструктуры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</w:t>
      </w: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Новопокровского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Краснодарского края на 2016-2030</w:t>
      </w:r>
      <w:r w:rsidRPr="00A5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 и статьей 179 Бюджетного кодекса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администрация Ильин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                        </w:t>
      </w:r>
      <w:proofErr w:type="gramStart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A546F5" w:rsidRP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546F5" w:rsidRPr="00A546F5" w:rsidRDefault="00A546F5" w:rsidP="00A546F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hyperlink r:id="rId6" w:anchor="sub_1000" w:history="1">
        <w:r w:rsidRPr="00A546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программу</w:t>
        </w:r>
      </w:hyperlink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</w:t>
      </w:r>
      <w:proofErr w:type="gramStart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систем коммун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инфраструктуры Ильин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Новопокровского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Краснодарского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2016-2030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(прилагается).</w:t>
      </w:r>
    </w:p>
    <w:p w:rsidR="00A546F5" w:rsidRPr="00A546F5" w:rsidRDefault="00A546F5" w:rsidP="00A546F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7"/>
      <w:bookmarkEnd w:id="0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bookmarkEnd w:id="1"/>
    <w:p w:rsidR="00A546F5" w:rsidRPr="00A546F5" w:rsidRDefault="00A546F5" w:rsidP="00A546F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A546F5" w:rsidRP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A546F5" w:rsidRPr="00A546F5" w:rsidRDefault="00A546F5" w:rsidP="00A5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                                     </w:t>
      </w:r>
      <w:r w:rsidRPr="00A5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Ю.М.Ревякин</w:t>
      </w:r>
      <w:proofErr w:type="spellEnd"/>
    </w:p>
    <w:p w:rsidR="00A546F5" w:rsidRPr="00A546F5" w:rsidRDefault="00A546F5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Pr="00A546F5" w:rsidRDefault="00A546F5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6F5" w:rsidRDefault="00A546F5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              ПРИЛОЖЕНИЕ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           </w:t>
      </w: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Утверждаю:</w:t>
      </w: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Глава </w:t>
      </w:r>
      <w:r w:rsidRPr="00E60C1C">
        <w:rPr>
          <w:rFonts w:ascii="Times New Roman" w:eastAsia="Calibri" w:hAnsi="Times New Roman" w:cs="Times New Roman"/>
          <w:sz w:val="28"/>
          <w:szCs w:val="28"/>
          <w:lang w:eastAsia="ru-RU"/>
        </w:rPr>
        <w:t>Ильинского сельского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поселения</w:t>
      </w: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</w:t>
      </w:r>
      <w:r w:rsidRPr="00E60C1C">
        <w:rPr>
          <w:rFonts w:ascii="Times New Roman" w:eastAsia="Calibri" w:hAnsi="Times New Roman" w:cs="Times New Roman"/>
          <w:sz w:val="28"/>
          <w:szCs w:val="28"/>
          <w:lang w:eastAsia="ru-RU"/>
        </w:rPr>
        <w:t>Новопокровского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района</w:t>
      </w: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-------------------------------------</w:t>
      </w:r>
      <w:proofErr w:type="spellStart"/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Ю.М.Ревякин</w:t>
      </w:r>
      <w:proofErr w:type="spellEnd"/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</w:t>
      </w:r>
      <w:r w:rsidRPr="00E60C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_________________________2016 года</w:t>
      </w: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60C1C"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  <w:t>Программа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</w:pPr>
      <w:r w:rsidRPr="00E60C1C"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  <w:t>комплексного развития систем коммунальной инфраструктуры Ильинского сельского поселения Новопокровского района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</w:pPr>
      <w:r w:rsidRPr="00E60C1C"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  <w:t>на 2016-2020 годы и период до 2030 года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6"/>
          <w:szCs w:val="36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134"/>
      </w:tblGrid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1.Паспорт программы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2.Введение</w:t>
            </w: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3.Характеристика существующего состояния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3.1.Электроснабжение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3.2.Теплоснабжение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3.3.Газоснабжение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3.4.Водоснабжение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3.5.Канализация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3.6.Сбор и вывоз ТБО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3.7.Проводные средства связи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3.8.Телефонизация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3.9.Радиофикация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3.10.Телевидение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3.11.Почтовая связь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3.12.Сотовая связь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Перспективы развития муниципального образования и прогноз спроса на коммунальные ресурсы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4.1.Основные составляющие бюджета поселения за 2015 год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Целевые показатели развития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6.Программа инвестиционных проектов, обеспечивающих достижение целевых показателей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6.1.Программа инвестиционных проектов в электроснабжении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6.2.Программа инвестиционных проектов в теплоснабжении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6.3.Программа инвестиционных проектов в газоснабжении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6.4.Программа инвестиционных проектов в водоснабжении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6.5.Программа инвестиционных проектов в водоотведении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6.6.Программа инвестиционных проектов в захоронении (утилизации) ТБО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Источники инвестиций, тарифы и доступность программы для населения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7.1.Электроснабжение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7.2.Теплоснабжение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7.3.Газификация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7.4.Водоснабжение 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7.5.Водоотведение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7.6.Захоронение (утилизация) ТБО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Управление программой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8.1.План-график работ по реализации Программы.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9.Перспективные показатели развития МО для разработки программы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Характеристика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Прогноз численности и состава населения (демографический прогноз)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Прогноз развития промышленности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 Прогноз развития застройки поселения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Д) Прогноз изменения доходов населения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1.Доля расходов на коммунальные услуги в совокупном доходе семьи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 Перспективные показатели спроса на коммунальные ресурсы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 Характеристика состояния и проблем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1.Электроснабжение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2.Теплоснабжение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3.Газоснабжение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4.Водоснабжение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5.Водоотведение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6.Сбор и вывоз ТБО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Ж) Характеристика состояния и проблем в реализации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и ресурсосбережения и учета и сбора информации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10.Целевые показатели развития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11.Перспективная схема электроснабжения МО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12.Перспективная схема теплоснабжения МО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13.Газоснабжение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14.Перспективная схема водоснабжения МО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15.Перспективная схема водоотведения МО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16.Перспективная схема обращения с ТБО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17.Общая программа проектов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18.Финансовые потребности для реализации программы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19.Организация реализации проектов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20.Программы инвестиционных проектов, тариф и плата (тариф) за подключение (присоединение)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20.1.Тарифы, надбавки, плата за подключение.  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20.2.Прогноз расходов населения на коммунальные ресурсы, расходов бюджета на социальную поддержку и субсидии, проверка доступности тарифов на коммунальные услуги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pacing w:before="454" w:beforeAutospacing="1" w:after="123" w:afterAutospacing="1"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20.3.Показатели, отражающие доступность для населения коммунальных услуг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20.4.Прогноз потребности в коммунальных ресурсах.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20.5.Прогноз совокупного платежа населения за коммунальные услуги без учета льгот и субсидий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20.6.Прогноз потребности населения в социальной поддержке и размер субсидий на оплату коммунальных услуг.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E60C1C" w:rsidRPr="00E60C1C" w:rsidTr="00E60C1C">
        <w:tc>
          <w:tcPr>
            <w:tcW w:w="9039" w:type="dxa"/>
            <w:shd w:val="clear" w:color="auto" w:fill="auto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21.Модель для расчета программы</w:t>
            </w:r>
          </w:p>
        </w:tc>
        <w:tc>
          <w:tcPr>
            <w:tcW w:w="1134" w:type="dxa"/>
            <w:shd w:val="clear" w:color="auto" w:fill="auto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1.ПАСПОРТ ПРОГРАММЫ</w:t>
      </w:r>
    </w:p>
    <w:p w:rsidR="00E60C1C" w:rsidRPr="00E60C1C" w:rsidRDefault="00E60C1C" w:rsidP="00E60C1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комплексного развития систем коммунальной инфраструктуры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Ильинского сельского поселения Новопокровского района на 2016-2020 годы и на период до 2030 года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0C1C" w:rsidRPr="00E60C1C" w:rsidRDefault="00E60C1C" w:rsidP="00E60C1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7"/>
        <w:gridCol w:w="6663"/>
      </w:tblGrid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Программа комплексного развития систем коммунальной инфраструктуры Ильинского сельского поселения Новопокровского района на 2016-2020 годы и на период до 2030 года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алее – Программа).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tabs>
                <w:tab w:val="left" w:pos="826"/>
              </w:tabs>
              <w:spacing w:after="0" w:line="298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закон «Об общих принципах организации местного самоуправления в Российской Федерации» №131-ФЗ от 06.10.2003 г.;</w:t>
            </w:r>
          </w:p>
          <w:p w:rsidR="00E60C1C" w:rsidRPr="00E60C1C" w:rsidRDefault="00E60C1C" w:rsidP="00E60C1C">
            <w:pPr>
              <w:tabs>
                <w:tab w:val="left" w:pos="830"/>
              </w:tabs>
              <w:spacing w:after="0" w:line="302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закон «Об основах регулирования тарифов организаций коммунального комплекса» №210- ФЗ от 30.12.2004 г.;</w:t>
            </w:r>
          </w:p>
          <w:p w:rsidR="00E60C1C" w:rsidRPr="00E60C1C" w:rsidRDefault="00E60C1C" w:rsidP="00E60C1C">
            <w:pPr>
              <w:tabs>
                <w:tab w:val="left" w:pos="826"/>
              </w:tabs>
              <w:spacing w:after="0" w:line="302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закон «О теплоснабжении» №190- ФЗ от 27.07.2010 г.;</w:t>
            </w:r>
          </w:p>
          <w:p w:rsidR="00E60C1C" w:rsidRPr="00E60C1C" w:rsidRDefault="00E60C1C" w:rsidP="00E60C1C">
            <w:pPr>
              <w:tabs>
                <w:tab w:val="left" w:pos="821"/>
              </w:tabs>
              <w:spacing w:after="0" w:line="302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Градостроительный кодекс Российской Федерации;</w:t>
            </w:r>
          </w:p>
          <w:p w:rsidR="00E60C1C" w:rsidRPr="00E60C1C" w:rsidRDefault="00E60C1C" w:rsidP="00E60C1C">
            <w:pPr>
              <w:tabs>
                <w:tab w:val="left" w:pos="821"/>
              </w:tabs>
              <w:spacing w:after="0" w:line="302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E60C1C" w:rsidRPr="00E60C1C" w:rsidRDefault="00E60C1C" w:rsidP="00E60C1C">
            <w:pPr>
              <w:tabs>
                <w:tab w:val="left" w:pos="826"/>
              </w:tabs>
              <w:spacing w:after="0" w:line="302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«Методические рекомендации по разработке программ комплексного развития систем коммунальной инфраструктуры муниципальных образований» №204 от 06.05.2011 г.;</w:t>
            </w:r>
          </w:p>
          <w:p w:rsidR="00E60C1C" w:rsidRPr="00E60C1C" w:rsidRDefault="00E60C1C" w:rsidP="00E60C1C">
            <w:pPr>
              <w:tabs>
                <w:tab w:val="left" w:pos="826"/>
              </w:tabs>
              <w:spacing w:after="0" w:line="302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«Методика проведения мониторинга выполнения производственных и инвестиционных программ организаций коммунального комплекса» №48 от 14.04.2008 г.;</w:t>
            </w:r>
          </w:p>
          <w:p w:rsidR="00E60C1C" w:rsidRPr="00E60C1C" w:rsidRDefault="00E60C1C" w:rsidP="00E60C1C">
            <w:pPr>
              <w:tabs>
                <w:tab w:val="left" w:pos="870"/>
              </w:tabs>
              <w:spacing w:after="0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- Устав Ильинского сельского поселения Новопокровского района (принят решением Совета Ильинского сельского поселения от 25.06.2015 № 41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Генеральный план Ильинского сельского поселения Новопокровского района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tabs>
                <w:tab w:val="left" w:pos="826"/>
              </w:tabs>
              <w:spacing w:after="0" w:line="298" w:lineRule="exact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Ильинского сельского поселения Новопокровского района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 предприниматель  Мирошниченко Валерий Григорьевич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Свидетельство 26 № 004024097 от 07.03.2013 года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адрес: 356110,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Россия, Ставропольский край,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Изобильненский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Рыздвяный, ул.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43,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Тел.           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89614983142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  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E-mail        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vgm2012@bk.ru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260703201280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    313265106600282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ОКВЭД       74.30.9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БИК            040702760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              40802810500000005550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Кор/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30101810500000000760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ПАО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Ставропольпромстройбанк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Ставрополь ул.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Краснофлотская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88 а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работы по разработке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комплексного развития систем коммунальной инфраструктуры Ильинского сельского поселения Новопокровского района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выполняются согласно заключенного Муниципального контракта № 16 от 04.12.2015 г., и в соответствии с техническим заданием, являющимся неотъемлемой часть настоящего Муниципального контракта.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Содержание проблемы и обоснование  необходимости ее решения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проблемы: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       высокая степень износа основных фондов;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        высокий уровень повреждений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сетей;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       несоответствие оборудования современным требованиям по надёжности и электропотреблению;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       недостаточная пропускная способность сетей.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Обоснование необходимости решения: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       для обеспечения комплексного развития систем коммунальной инфраструктуры муниципального образования в соответствии с потребностями жилищного и промышленного строительства необходима разработка единого документа по комплексному развитию коммунальной инфраструктуры в увязке с документами территориального планирования;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       соответствие документов территориального планирования требованиям федерального, регионального законодательства.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разработки Программы комплексного развития систем коммунальной инфраструктуры Ильинского сельского поселения Новопокровского района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 Основные цели Программы: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комфортных условий проживания;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доступности населения к системам     коммунальной инфраструктуры;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увеличение охвата населения коммунальными услугами;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надежности функционирования систем  коммунальной инфраструктуры;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увеличение мощности и пропускной способности систем коммунальной инфраструктуры. 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развитие сетей коммунальной инфраструктуры за счет строительства новых, приведения действующей коммунальной инфраструктуры в Ильинском сельском поселении Новопокровского района в соответствие со стандартами;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ликвидация и реконструкция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ветхих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инженерных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сетей, повышение их надежности; принятие бесхозных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коммунальных сетей в муниципальную собственность;</w:t>
            </w:r>
          </w:p>
          <w:p w:rsidR="00E60C1C" w:rsidRPr="00E60C1C" w:rsidRDefault="00E60C1C" w:rsidP="00E60C1C">
            <w:pPr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затрат на доставку коммунальных услуг</w:t>
            </w:r>
          </w:p>
          <w:p w:rsidR="00E60C1C" w:rsidRPr="00E60C1C" w:rsidRDefault="00E60C1C" w:rsidP="00E60C1C">
            <w:pPr>
              <w:spacing w:after="0" w:line="240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инженерно-техническая оптимизация коммунальных систем;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взаимосвязанное перспективное планирование развития систем;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обоснование мероприятий по комплексной реконструкции и модернизации;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надежности систем и качества предоставления коммунальных услуг;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коммунальной инфраструктуры Ильинского сельского поселения Новопокровского района;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коммунальной инфраструктуры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сбалансированности интересов субъектов коммунальной инфраструктуры и потребителей.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показатели программы, (на конец периода действия программы)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Количество населения, тыс. чел- 4780;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Жилищный фонд,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/чел- 24,8;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Водоснабжение,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/чел- 0,43;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Водоотведение,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/чел- 0,38;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Электроснабжение,.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/чел в год- 9971;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Газоснабжение,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/ч- 2148;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Теплоснабжение,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/год- 0,064824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 реализации Программы: 2016 -2020 гг. и на период до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этап: 2016 - 2020 годы;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этап: 2021 – 2030 годы.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Электроснабжения: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реконструкция сетей наружного освещения  улиц и проездов;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оснащение приборами учета;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Теплоснабжения: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установка приборов учета тепловой энергии;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модернизация котельных и строительство новых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Газоснабжение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  строительство газопроводов высокого, среднего и низкого давления с установкой ГРПШ в  населенных пунктах поселения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газификация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домовладений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подключенных к газораспределительным сетям;</w:t>
            </w:r>
          </w:p>
          <w:p w:rsidR="00E60C1C" w:rsidRPr="00E60C1C" w:rsidRDefault="00E60C1C" w:rsidP="00E60C1C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мероприятия по уменьшению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(установка приборов учета);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 Водоснабжение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строительство новых и реконструкция существующих артезианских скважин;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строительство новых реконструкция существующих водопроводных сетей;</w:t>
            </w:r>
          </w:p>
          <w:p w:rsidR="00E60C1C" w:rsidRPr="00E60C1C" w:rsidRDefault="00E60C1C" w:rsidP="00E60C1C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благоустройство санитарной зоны скважин и ремонт ограждений;</w:t>
            </w:r>
          </w:p>
          <w:p w:rsidR="00E60C1C" w:rsidRPr="00E60C1C" w:rsidRDefault="00E60C1C" w:rsidP="00E60C1C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мероприятия по уменьшению водопотребления (установка приборов учета);</w:t>
            </w:r>
          </w:p>
          <w:p w:rsidR="00E60C1C" w:rsidRPr="00E60C1C" w:rsidRDefault="00E60C1C" w:rsidP="00E60C1C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устройство для нужд пожаротушения подъездов с твердым покрытием для возможности  забора воды пожарными машинами непосредственно из водоемов (расчетный период);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внедрение прогрессивных технологий и оборудования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5.Водоотведение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  бесперебойная подача сточных вод;</w:t>
            </w:r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  полная биологическая очистка стоков</w:t>
            </w:r>
          </w:p>
          <w:p w:rsidR="00E60C1C" w:rsidRPr="00E60C1C" w:rsidRDefault="00E60C1C" w:rsidP="00E60C1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строительство сетей ливневой канализации с учетом современного состояния населенных пунктов, входящих в границы проектируемого сельского поселения, и перспектив их развития;</w:t>
            </w:r>
          </w:p>
          <w:p w:rsidR="00E60C1C" w:rsidRPr="00E60C1C" w:rsidRDefault="00E60C1C" w:rsidP="00E60C1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восстановление основных водоотводящих трактов;</w:t>
            </w:r>
          </w:p>
          <w:p w:rsidR="00E60C1C" w:rsidRPr="00E60C1C" w:rsidRDefault="00E60C1C" w:rsidP="00E60C1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строительство открытых водоотводящих каналов;</w:t>
            </w:r>
          </w:p>
          <w:p w:rsidR="00E60C1C" w:rsidRPr="00E60C1C" w:rsidRDefault="00E60C1C" w:rsidP="00E60C1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строительство водопропускных сооружений на всех перекрестках с расходом, исключающим подтопление прилегающих площадей;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планировка территории с подсыпкой в нужном объеме.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6.Организация сбора и вывоза ТБО: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улучшение санитарного состояния территории сельского поселения;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стабилизация  и последующее уменьшение образования бытовых отходов;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  улучшение экологического состояния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;</w:t>
            </w:r>
            <w:proofErr w:type="gramEnd"/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обеспечение надлежащего сбора  и транспортировки ТБО</w:t>
            </w:r>
            <w:proofErr w:type="gramStart"/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;</w:t>
            </w:r>
            <w:proofErr w:type="gramEnd"/>
          </w:p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специальной технике по сбору, вывозу ТБО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Финансирование мероприятий и проектов,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входящих в Программу, осуществляется за счет средств:</w:t>
            </w:r>
          </w:p>
          <w:p w:rsidR="00E60C1C" w:rsidRPr="00E60C1C" w:rsidRDefault="00E60C1C" w:rsidP="00E60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местного бюджета (объем финансирования за счет местного бюджета подлежит уточнению в установленном порядке при формировании бюджета  на соответствующий год) 7460 тыс.</w:t>
            </w:r>
            <w:r w:rsidRPr="00E60C1C"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внебюджетные источники -1000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Программы составляет 43560  тыс. руб.,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по видам коммунальных услуг: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   Электроснабжение  5000 тыс. руб.,  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Теплоснабжение 220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Газоснабжение 11000 тыс. руб.,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 Водоснабжение: 17740 тыс. руб.,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   ТБО: 9600 тыс. руб.,  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годам:   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  2016 год – 2448 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  2017 год – 10448 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2018 год – 2448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2019 год – 5748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2020 год – 4648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 до 2031 года – 17820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Программы:  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федеральный и краевой 35100 </w:t>
            </w:r>
            <w:proofErr w:type="spellStart"/>
            <w:r w:rsidRPr="00E60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-местный бюджет – 7460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-внебюджетные источники – 1000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Технологические результаты: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обеспечение устойчивости системы коммунальной инфраструктуры поселения;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оптимизация управления электроснабжением поселения;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внедрение энергосберегающих технологий;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снижение удельного расхода электроэнергии для выработки энергоресурсов: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снижение потерь коммунальных ресурсов: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 Социальные результаты: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рациональное использование природных ресурсов;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повышение надежности и качества предоставления коммунальных услуг.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 Экономические результаты: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плановое развитие коммунальной инфраструктуры в соответствии с документами территориального планирования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повышение инвестиционной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привлекательности организаций коммунального комплекса Ильинского сельского поселения Новопокровского района</w:t>
            </w:r>
            <w:proofErr w:type="gramEnd"/>
          </w:p>
        </w:tc>
      </w:tr>
      <w:tr w:rsidR="00E60C1C" w:rsidRPr="00E60C1C" w:rsidTr="00E60C1C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организации и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Программа реализуется на всей территории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Координатором Программы является Администрации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Реализация мероприятий, предусмотренных Программой, осуществляется Администрацией Ильинского сельского поселения Новопокровского района </w:t>
            </w:r>
          </w:p>
          <w:p w:rsidR="00E60C1C" w:rsidRPr="00E60C1C" w:rsidRDefault="00E60C1C" w:rsidP="00E60C1C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Ильинского сельского поселения Новопокровского района в пределах своих полномочий в соответствии с законодательством.</w:t>
            </w:r>
          </w:p>
        </w:tc>
      </w:tr>
    </w:tbl>
    <w:p w:rsidR="00E60C1C" w:rsidRPr="00E60C1C" w:rsidRDefault="00E60C1C" w:rsidP="00E60C1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2.Введение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Вступление в силу с 1 января 2006 года Федерального закона от 21.12.2004 № 210-ФЗ «Об основах регулирования тарифов организаций коммунального комплекса» в значительной мере изменило методику образования тарифов на услуги муниципальных и иных организаций коммунального комплекса, установило систему инвестиционных надбавок к тарифам и ценам, изменило порядок исчисления тарифов.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Начиная с 2006 года, для всех муниципальных образований в соответствии с данным Законом является обязательной разработка программ комплексного развития систем коммунальной инфраструктуры, которые направлены на создание и плановое развитие коммунальной инфраструктуры для нового строительства.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комплексного развития коммунальной инфраструктуры Ильинского сельского поселения Новопокровского района на 2016 – 2020 годы  и на период до 2030 года разработана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комплекса», Устава Ильинского сельского поселения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Новопокровского района и в соответствии с Генеральным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планом Ильинского сельского поселения Новопокровского района</w:t>
      </w:r>
      <w:r w:rsidRPr="00E60C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определяет основные направления развития коммунальной инфраструктуры (т.е. объектов электроснабжения, теплоснабжения, водоснабжения,  очистки сточных вод, объектов утилизации (захоронения) твердых бытовых отходов) в соответствии с потребностями промышленного, жилищного строительства, в целях повышения качества услуг и улучшения экологии поселения.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поселения  и в полной мере соответствует государственной политике реформирования жилищно-коммунального комплекса РФ.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     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</w:t>
      </w:r>
      <w:r w:rsidRPr="00E60C1C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>ий</w:t>
      </w:r>
      <w:proofErr w:type="spellEnd"/>
      <w:r w:rsidRPr="00E60C1C">
        <w:rPr>
          <w:rFonts w:ascii="Times New Roman" w:eastAsia="Calibri" w:hAnsi="Times New Roman" w:cs="Times New Roman"/>
          <w:spacing w:val="18"/>
          <w:sz w:val="24"/>
          <w:szCs w:val="24"/>
          <w:lang w:eastAsia="ru-RU"/>
        </w:rPr>
        <w:t xml:space="preserve"> район - муниципальное образование в составе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Краснодарского края. Административный центр - станица Новопокровская.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 района составляет 2155,6 км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2,9 % всей территории Краснодарского края.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 Ильинского сельского поселения расположена в южной части Новопокровского района Краснодарского края.  В своих административных границах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 занимает площадь </w:t>
      </w:r>
      <w:smartTag w:uri="urn:schemas-microsoft-com:office:smarttags" w:element="metricconverter">
        <w:smartTagPr>
          <w:attr w:name="ProductID" w:val="28979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28979,00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В состав Ильинского сельского поселения входит один населенный пункт: ст. Ильинская.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</w:t>
      </w:r>
      <w:smartTag w:uri="urn:schemas-microsoft-com:office:smarttags" w:element="metricconverter">
        <w:smartTagPr>
          <w:attr w:name="ProductID" w:val="26245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26245,00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Площадь земель населенных пунктов составляет </w:t>
      </w:r>
      <w:smartTag w:uri="urn:schemas-microsoft-com:office:smarttags" w:element="metricconverter">
        <w:smartTagPr>
          <w:attr w:name="ProductID" w:val="1908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1908,00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Производственные территории представлены предприятиями агропромышленного комплекса и сосредоточены, в основном, вблизи населенного пункта Ильинского поселения.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Станица Ильинская находится в центральной части сельского поселения, в </w:t>
      </w:r>
      <w:smartTag w:uri="urn:schemas-microsoft-com:office:smarttags" w:element="metricconverter">
        <w:smartTagPr>
          <w:attr w:name="ProductID" w:val="18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180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краевого центра г. Краснодара и выполняет функцию административного центра поселения. Территория станицы в существующих границах составляет </w:t>
      </w:r>
      <w:smartTag w:uri="urn:schemas-microsoft-com:office:smarttags" w:element="metricconverter">
        <w:smartTagPr>
          <w:attr w:name="ProductID" w:val="1908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1908,00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Функциональное зонирование станицы исторически складывалось на основе водного объекта - р.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Территория станицы имеет компактную, прямоугольную форму, развивающуюся по обоим берегам реки и ее притоков. Основная часть территории станицы разместилась на левом берегу реки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здесь же расположен общественный центр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Рекой и транспортными магистралями территория станицы разделена на четыре жилых района: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Центральный, северный, северо-восточный и юго-восточный.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границах станицы расположены: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жилая зона,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общественно-деловая зона - в Центральном районе,</w:t>
      </w:r>
    </w:p>
    <w:p w:rsidR="00E60C1C" w:rsidRPr="00E60C1C" w:rsidRDefault="00E60C1C" w:rsidP="00E60C1C">
      <w:pPr>
        <w:tabs>
          <w:tab w:val="left" w:pos="63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производственно-коммунальная зона в Центральном и Северном районах,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инженерной и транспортной инфраструктуры,</w:t>
      </w:r>
    </w:p>
    <w:p w:rsidR="00E60C1C" w:rsidRPr="00E60C1C" w:rsidRDefault="00E60C1C" w:rsidP="00E60C1C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сельскохозяйственного использования,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рекреационного назначения,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специального назначения.</w:t>
      </w:r>
    </w:p>
    <w:p w:rsidR="00E60C1C" w:rsidRPr="00E60C1C" w:rsidRDefault="00E60C1C" w:rsidP="00E60C1C">
      <w:pPr>
        <w:tabs>
          <w:tab w:val="left" w:pos="60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Четкое функциональное зонирование территории станицы отсутствует, не организованы санитарно-защитные зоны, не выдержаны санитарные разрывы.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Жилые районы состоят из жилых кварталов, территорий промышленных предприятий, территорий сельскохозяйственного назначения и др.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Жилой фонд представлен 1 - 2-х этажной индивидуальной застройкой с приусадебными участками и, незначительно,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-2-х этажной многоквартирной застройкой. Малоэтажная многоквартирная застройка расположена в Центральном и Северном районах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Среди жилой застройки размещены участки детских дошкольных учреждений и общеобразовательных школ.</w:t>
      </w:r>
    </w:p>
    <w:p w:rsidR="00E60C1C" w:rsidRPr="00E60C1C" w:rsidRDefault="00E60C1C" w:rsidP="00E60C1C">
      <w:pPr>
        <w:tabs>
          <w:tab w:val="left" w:pos="579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администрации Ильинского сельского поселения численность населения на 01.01.2010 года составила 4 431 человек, что составляет 9,6%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or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численности сельского населения Новопокровского района.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Характеристика существующего состояния коммунальной инфраструктуры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3.1.Электроснабжение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сельское поселение электрифицировано по ЛЭП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проводами марки А-50, АС-50 и А-70 от следующих подстанций: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ПС-35/10кВ «Ильинская» мощностью 2,5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MB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ПС-35/10кВ "НС-18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й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мощностью 2.5 МВА.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3.2.Теплоснабжение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Ильинского сельского поселения в настоящее время входит только ст. Ильинская с жилой застройкой и с объектами соцкультбыта.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Теплоснабжение ст. Ильинской в настоящее время осуществляется от шести котельных. Существующие котельные отапливают детские сады, школы и больницу.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Существующая индивидуальная одно- и двухэтажная застройка обеспечивается теплом от индивидуальных газовых котлов (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AO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ГВ).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3.3.Газоснабжение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Магистральный транспорт природного газа в Краснодарском крае обеспечивают ООО «Газпром добыча Краснодар».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Ильинском сельском поселении Новопокровского района один населенный пункт ст. Ильинская и на сегодняшнее время она газифицирована природным газом. Процент газификации составляет менее 60%.</w:t>
      </w:r>
    </w:p>
    <w:p w:rsidR="00E60C1C" w:rsidRPr="00E60C1C" w:rsidRDefault="00E60C1C" w:rsidP="00E60C1C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Головные сооружения - газораспределительные станции (ГРС): из ГРС ст. Ильинская.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Существующая схема газоснабжения станицы решена по двухступенчатой системе: газопроводы высокого давления (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- 6.0 кгс/см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 н газопроводы низкого давления (Р=0,03 кг/см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Протяженность существующих газовых сетей ст. Ильинской составляет </w:t>
      </w:r>
      <w:smartTag w:uri="urn:schemas-microsoft-com:office:smarttags" w:element="metricconverter">
        <w:smartTagPr>
          <w:attr w:name="ProductID" w:val="53.9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53.96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газопроводы высокого давления - </w:t>
      </w:r>
      <w:smartTag w:uri="urn:schemas-microsoft-com:office:smarttags" w:element="metricconverter">
        <w:smartTagPr>
          <w:attr w:name="ProductID" w:val="10.2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10.26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газопроводы низкого давления - </w:t>
      </w:r>
      <w:smartTag w:uri="urn:schemas-microsoft-com:office:smarttags" w:element="metricconverter">
        <w:smartTagPr>
          <w:attr w:name="ProductID" w:val="43,7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43,70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Подача природного газа потребителям производится по сетям газопровода высокого давления. На территории ст. Ильинской - 8 газораспределительных пунктов.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Эксплуатацию газопроводов и газового оборудования на территории сельского поселения осуществляет ОАО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Новопокровскаярайгаз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3.4.Водоснабжение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источником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водоснабжении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Ильинской являются артезианские скважины - 19 шт.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Источником питания являются подземные воды.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Протяженность существующих сетей составляет </w:t>
      </w:r>
      <w:smartTag w:uri="urn:schemas-microsoft-com:office:smarttags" w:element="metricconverter">
        <w:smartTagPr>
          <w:attr w:name="ProductID" w:val="73.4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73.40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Сети проложены из асбестоцементных, стальных и полиэтиленовых труб диаметром 76 - 150мм. Глубина залегания труб 0,8 - 1,4м.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Качество воды, подаваемой потребителям, соответствует требованиям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3.5.Канализация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Ильинского сельского поселения централизованная канализация отсутствует.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Существующая канализация представлена выгребными ямами.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3.6.Сбор и вывоз ТБО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станице складирование ТБО осуществляется на несанкционированной свалке - отсутствуют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землеотводные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и лицензия. Свалка не усовершенствована, не проводится пересыпка слоев, отсутствует бытовое помещение, отсутствуют подъездные пути с твердым покрытием, новая свалка в эксплуатацию не введена. В станице отсутствуют оборудованные площадки для планового сбора ТБО, а на имеющихся площадках нет ограждений и качественных бетонных покрытий. В станице развито частное животноводство, но навозохранилища и скотомогильники отсутствуют.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3.7.Проводные средства связи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Ильинского сельского поселения услуги связи оказывают следующие предприятия: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линейно-технический участок (ЛТУ) Северного узла электросвязи (УЭС) Краснодарского филиала ОАО «Южная телекоммуникационная компания» - местная и внутризоновая телефонная связь, (в том числе с использованием таксофонов), документальная связь, проводное вещание, передача данных, доступ в сеть Интернет. Кроме того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ЛТУ предлагает такие услуги связи, как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мультисервисные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сети, широкополосный доступ (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ISDN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ADSL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IP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-телефония,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VPN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(виртуальные частные сети).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-ПАО «Ростелеком» - национальный телекоммуникационный оператор, обеспечивающей международную и междугородную связь на всей территории Российской Федерации.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-Новопокровское отделение почтовой связи Управления федеральной почтовой связи (УФПС) Краснодарского края - филиала ФГУП «Почта России» - почтовые услуги, финансовые услуги, универсальные услуги связи (доступ к сети Интернет через пункты коллективного доступа).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3.8.Телефонизация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Телефонизация сельского поселения в настоящее время осуществляется от АТС типа АТСК-100/2000, расположенной в ст. Ильинская по ул. Красная, 102. Монтированная емкость АТС - 700 номеров, все номера задействованы.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 ст. Ильинская в направлении ст. Новопокровская имеется одна соединительная линия.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3.9.Радиофикация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настоящее время в Ильинском сельском поселении проводное радиовещание отсутствует. Используется эфирное радиовещание.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3.10.Телевидение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Телевизионное вещание производится на базе существующего телевизионного узла в г. Тихорецк, находящегося в </w:t>
      </w:r>
      <w:smartTag w:uri="urn:schemas-microsoft-com:office:smarttags" w:element="metricconverter">
        <w:smartTagPr>
          <w:attr w:name="ProductID" w:val="5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Ильинского сельского поселения, и действующих ретрансляторов.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3.11.Почтовая связь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Ильинском сельском поселении в настоящее время имеется одно отделение почтовой связи Управления федеральной почтовой связи (УФПС) Краснодарского края - филиала ФГУП «Почта России», которое обеспечивает для населения почтовые услуги, финансовые услуги, универсальные услуги связи.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3.12.Сотовая связь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Сотовая связь на территории Ильинского сельского поселения предоставляется следующими операторами;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-филиалом ОАО «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Мобильные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ТелеСистемы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 (МТС) в Краснодарском крае;</w:t>
      </w:r>
    </w:p>
    <w:p w:rsidR="00E60C1C" w:rsidRPr="00E60C1C" w:rsidRDefault="00E60C1C" w:rsidP="00E60C1C">
      <w:pPr>
        <w:tabs>
          <w:tab w:val="left" w:pos="573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ЗАО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Мобиком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Кавказ» (торговая марка Мегафон);</w:t>
      </w:r>
    </w:p>
    <w:p w:rsidR="00E60C1C" w:rsidRPr="00E60C1C" w:rsidRDefault="00E60C1C" w:rsidP="00E60C1C">
      <w:pPr>
        <w:tabs>
          <w:tab w:val="left" w:pos="58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Краснодарским филиалом ОАО «ВымпелКом» (торговая марка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БиЛайи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Перспективы развития сельского поселения и прогноз спроса на коммунальные ресурсы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Станица Ильинская расположена в северной части Краснодарского края, в южной части Новопокровского района. Ближайшая транспортная  артерия краевого значения - автомагистраль «Тихорецк-Сальск» проходит через ст. Новопокровскую и находится в </w:t>
      </w:r>
      <w:smartTag w:uri="urn:schemas-microsoft-com:office:smarttags" w:element="metricconverter">
        <w:smartTagPr>
          <w:attr w:name="ProductID" w:val="22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22 км</w:t>
        </w:r>
      </w:smartTag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северу от станицы. Она связывает станицу с федеральными трассами автомобильного транспорта. Там же находится ближайший к станице грузопассажирский узел железнодорожного транспорта (станция Ея Северокавказской железной дороги в ст. Новопокровской), соединяющего Краснодарский край и соседнюю Ростовскую область.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 в то же время станица Ильинская имеет ряд факторов, ограничивающих ее территориальное развитие, а именно:</w:t>
      </w:r>
    </w:p>
    <w:p w:rsidR="00E60C1C" w:rsidRPr="00E60C1C" w:rsidRDefault="00E60C1C" w:rsidP="00E60C1C">
      <w:pPr>
        <w:tabs>
          <w:tab w:val="left" w:pos="54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севера - развитие станицы ограничено северо-западной промышленной зоной, сформировавшейся на основе территории СТФ № 2 ОАО «Россия», Центрального зерносклада ОАО «Россия», а так же: водным объектом - балкой Черноморской и действующим кладбищем;</w:t>
      </w:r>
      <w:proofErr w:type="gramEnd"/>
    </w:p>
    <w:p w:rsidR="00E60C1C" w:rsidRPr="00E60C1C" w:rsidRDefault="00E60C1C" w:rsidP="00E60C1C">
      <w:pPr>
        <w:tabs>
          <w:tab w:val="left" w:pos="698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востока - землями сельскохозяйственного использования коллективных фермерских хозяйств, а также тремя крупными сельскохозяйственными предприятиям»; СТФ ОАО «Россия», МТФ №1 ОАО «За Мир»,  СТФ ОАО «За Мир»;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юга - рекой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безымянной балкой, впадающей в нее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-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запада - существующей границей станицы Ильинской.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 развитие станицы на расчетный срок (</w:t>
      </w:r>
      <w:smartTag w:uri="urn:schemas-microsoft-com:office:smarttags" w:element="metricconverter">
        <w:smartTagPr>
          <w:attr w:name="ProductID" w:val="2030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2030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и  долгосрочное развитие (до </w:t>
      </w:r>
      <w:smartTag w:uri="urn:schemas-microsoft-com:office:smarttags" w:element="metricconverter">
        <w:smartTagPr>
          <w:attr w:name="ProductID" w:val="2045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2045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новым генеральным планом предусматривается  за счет включения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новых территорий в южном, северном, восточном и западном направлении, реконструкции центральной части с учетом сложившихся жилых ограничений, а также за счет освоения свободных территорий, входящих в станичную границу в северо-восточной, восточной, южной (незначительно) и северо-западной (незначительно) частях станицы.</w:t>
      </w:r>
      <w:proofErr w:type="gramEnd"/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Земли, предусмотренные под развитие станицы и подлежащие включению в станичную границу, используются настоящими землепользователями по прямому назначению до момента их освоения под застройку с соблюдением условий и ограничений, определенных генеральным планом.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4.1.Основные составляющие бюджета поселения за 2015-2016 годы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Таблица №1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5526"/>
        <w:gridCol w:w="1916"/>
        <w:gridCol w:w="1843"/>
      </w:tblGrid>
      <w:tr w:rsidR="00E60C1C" w:rsidRPr="00E60C1C" w:rsidTr="00E60C1C">
        <w:tc>
          <w:tcPr>
            <w:tcW w:w="888" w:type="dxa"/>
            <w:vMerge w:val="restart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526" w:type="dxa"/>
            <w:vMerge w:val="restart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Основные статьи дохода (расхода)</w:t>
            </w:r>
          </w:p>
        </w:tc>
        <w:tc>
          <w:tcPr>
            <w:tcW w:w="3759" w:type="dxa"/>
            <w:gridSpan w:val="2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уб</w:t>
            </w:r>
            <w:proofErr w:type="spellEnd"/>
          </w:p>
        </w:tc>
      </w:tr>
      <w:tr w:rsidR="00E60C1C" w:rsidRPr="00E60C1C" w:rsidTr="00E60C1C">
        <w:tc>
          <w:tcPr>
            <w:tcW w:w="888" w:type="dxa"/>
            <w:vMerge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vMerge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2016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2509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4883,9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4125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доходы от продажи и передачи в аренду находящихся в госу</w:t>
            </w:r>
            <w:r w:rsidRPr="00E60C1C">
              <w:rPr>
                <w:rFonts w:ascii="Times New Roman" w:eastAsia="Calibri" w:hAnsi="Times New Roman" w:cs="Times New Roman"/>
                <w:lang w:eastAsia="ru-RU"/>
              </w:rPr>
              <w:softHyphen/>
              <w:t>дарственной собственности земельных участков, расположен</w:t>
            </w:r>
            <w:r w:rsidRPr="00E60C1C">
              <w:rPr>
                <w:rFonts w:ascii="Times New Roman" w:eastAsia="Calibri" w:hAnsi="Times New Roman" w:cs="Times New Roman"/>
                <w:lang w:eastAsia="ru-RU"/>
              </w:rPr>
              <w:softHyphen/>
              <w:t>ных в границах поселений для целей жилищного строительства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доходы от использования имущества, находящегося в муници</w:t>
            </w:r>
            <w:r w:rsidRPr="00E60C1C">
              <w:rPr>
                <w:rFonts w:ascii="Times New Roman" w:eastAsia="Calibri" w:hAnsi="Times New Roman" w:cs="Times New Roman"/>
                <w:lang w:eastAsia="ru-RU"/>
              </w:rPr>
              <w:softHyphen/>
              <w:t>пальной собственности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5090,8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827,1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Участие в краевых (федеральных) программах субсидирования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Акцизы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2112,8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3401,1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22412,6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18960,6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 </w:t>
            </w: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статьи </w:t>
            </w:r>
            <w:r w:rsidRPr="00E60C1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5801,4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3751,7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8109,1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7301,8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Финансирование проектов развития коммунальной инфраструктуры поселения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прочее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10221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7907,1</w:t>
            </w:r>
          </w:p>
        </w:tc>
      </w:tr>
      <w:tr w:rsidR="00E60C1C" w:rsidRPr="00E60C1C" w:rsidTr="00E60C1C">
        <w:trPr>
          <w:trHeight w:val="77"/>
        </w:trPr>
        <w:tc>
          <w:tcPr>
            <w:tcW w:w="888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16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24131,5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tabs>
                <w:tab w:val="center" w:pos="-426"/>
                <w:tab w:val="left" w:pos="2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18960,6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Целевые показатели развития коммунальной инфраструктуры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3"/>
        <w:gridCol w:w="2455"/>
        <w:gridCol w:w="2331"/>
        <w:gridCol w:w="2452"/>
      </w:tblGrid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мониторинга (входящая информация), единицы измерения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показателя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Индикаторы мониторинга (исходящая информация), единицы измерения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Механизм расчета индикатора</w:t>
            </w:r>
          </w:p>
        </w:tc>
      </w:tr>
      <w:tr w:rsidR="00E60C1C" w:rsidRPr="00E60C1C" w:rsidTr="00E60C1C">
        <w:tc>
          <w:tcPr>
            <w:tcW w:w="10421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Количество аварий на системах коммунальной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единиц.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Аварийность систем коммунальной инфраструктуры,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ед./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Отношение количества аварий на системах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коммунальной инфраструктуры к протяженности сетей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2.Протяженность сетей –   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реализации товаров и услуг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кВт/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по приборам учета, в случае их отсутствия - по нормативам потребления или нормам расхода, установленным в соответствии с законодательством, или иным расчетным методом.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 населению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объема реализации товаров и услуг к численности населения, получающего услуги организации.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Доступность товаров и услуг для потребителей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Среднемесячный платеж населения, проживающего в домах, уровень благоустройства которых соответствует средним условиям в муниципальном образовании, определяемый в соответствии с законодательством, в расчете на 1 человека.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оплату услуг в совокупном доходе населения,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среднемесячного платежа за коммунальные услуги к среднемесячным денежным доходам населения.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Тариф на подключение к системе коммунальной инфраструктуры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Размер тарифа на подключение к системам коммунальной инфраструктуры, установленный в соответствии с законодательством.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Стоимость подключения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произведения тарифа на подключение к системе коммунальной инфраструктуры на величину удельной нагрузки нового строительства (в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к средней рыночной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Удельная нагрузка на новое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Потребляемая нагрузка жилья,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занимающего преобладающую долю в общем объеме строительстве жилья, подключаемого к системам коммунальной инфраструктуры, 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рыночная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жилья, руб.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Рыночная стоимость жилья, занимающего преобладающую долю в общем объеме строительстве жилья, подключаемого к системам коммунальной инфраструктуры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средств, собранных за товары и услуги организаций коммунального комплекса,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Сумма средств, оплаченных всеми категориями потребителей за товары и услуги организаций коммунального комплекса.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Уровень сбора платежей, %.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Отношение объема средств, собранных за товары и услуги организаций коммунального комплекса, к объему начисленных средств.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</w:tr>
      <w:tr w:rsidR="00E60C1C" w:rsidRPr="00E60C1C" w:rsidTr="00E60C1C">
        <w:tc>
          <w:tcPr>
            <w:tcW w:w="10421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Количество аварий на системах коммунальной инфраструктуры, единиц.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Аварийность систем коммунальной инфраструктуры, ед./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количества аварий на системах коммунальной инфраструктуры к протяженности сетей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2.Протяженность сетей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реализации товаров и услуг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Гкал/год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по приборам учета, в случае их отсутствия - по нормативам потребления или нормам расхода, установленным в соответствии с законодательством, или иным расчетным методом.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 населению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объема реализации товаров и услуг к численности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населения, получающего услуги организации.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Доступность товаров и услуг для потребителей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Среднемесячный платеж населения, проживающего в домах, уровень благоустройства которых соответствует средним условиям в муниципальном образовании, определяемый в соответствии с законодательством, в расчете на 1 человека.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оплату услуг в совокупном доходе населения,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среднемесячного платежа за коммунальные услуги к среднемесячным денежным доходам населения.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Тариф на подключение к системе коммунальной инфраструктуры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Размер тарифа на подключение к системам коммунальной инфраструктуры, установленный в соответствии с законодательством.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Стоимость подключения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произведения тарифа на подключение к системе коммунальной инфраструктуры на величину удельной нагрузки нового строительства (в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к средней рыночной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Удельная нагрузка на новое строительство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Потребляемая нагрузка жилья, занимающего преобладающую долю в общем объеме строительстве жилья, подключаемого к системам коммунальной инфраструктуры, 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рыночная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жилья, руб.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Рыночная стоимость жилья, занимающего преобладающую долю в общем объеме строительстве жилья, подключаемого к системам коммунальной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средств, собранных за товары и услуги организаций коммунального комплекса,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Сумма средств, оплаченных всеми категориями потребителей за товары и услуги организаций коммунального комплекса.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Уровень сбора платежей, %.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Отношение объема средств, собранных за товары и услуги организаций коммунального комплекса, к объему начисленных средств.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</w:tr>
      <w:tr w:rsidR="00E60C1C" w:rsidRPr="00E60C1C" w:rsidTr="00E60C1C">
        <w:tc>
          <w:tcPr>
            <w:tcW w:w="10421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Количество аварий на системах коммунальной инфраструктуры, единиц.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Аварийность систем коммунальной инфраструктуры, ед./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количества аварий на системах коммунальной инфраструктуры к протяженности сетей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2.Протяженность сетей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реализации товаров и услуг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м3/год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по приборам учета, в случае их отсутствия - по нормативам потребления или нормам расхода, установленным в соответствии с законодательством, или иным расчетным методом.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 населению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м3/год/чел.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объема реализации товаров и услуг к численности населения, получающего услуги организации.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Доступность товаров и услуг для потребителей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Среднемесячный платеж населения, проживающего в домах, уровень благоустройства которых соответствует средним условиям в муниципальном образовании, определяемый в соответствии с законодательством, в расчете на 1 человека.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оплату услуг в совокупном доходе населения,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среднемесячного платежа за коммунальные услуги к среднемесячным денежным доходам населения.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Тариф на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подключение к системе коммунальной инфраструктуры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Размер тарифа на </w:t>
            </w:r>
            <w:r w:rsidRPr="00E60C1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подключение к системам коммунальной инфраструктуры, установленный в соответствии с законодательством.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 тарифа на подключение к системе коммунальной инфраструктуры на величину удельной нагрузки нового строительства (в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к средней рыночной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Удельная нагрузка на новое строительство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Потребляемая нагрузка жилья, занимающего преобладающую долю в общем объеме строительстве жилья, подключаемого к системам коммунальной инфраструктуры, 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рыночная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жилья, руб.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Рыночная стоимость жилья, занимающего преобладающую долю в общем объеме строительстве жилья, подключаемого к системам коммунальной инфраструктуры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средств, собранных за товары и услуги организаций коммунального комплекса,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Сумма средств, оплаченных всеми категориями потребителей за товары и услуги организаций коммунального комплекса.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Уровень сбора платежей, %.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Отношение объема средств, собранных за товары и услуги организаций коммунального комплекса, к объему начисленных средств.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</w:tr>
      <w:tr w:rsidR="00E60C1C" w:rsidRPr="00E60C1C" w:rsidTr="00E60C1C">
        <w:tc>
          <w:tcPr>
            <w:tcW w:w="10421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Количество аварий на системах коммунальной инфраструктуры, единиц.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Аварийность систем коммунальной инфраструктуры, ед./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количества аварий на системах коммунальной инфраструктуры к протяженности сетей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2.Протяженность сетей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реализации товаров и услуг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Определяется по приборам учета, в случае их отсутствия - по нормативам потребления или нормам расхода, установленным в соответствии с законодательством, или иным расчетным методом.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реализации товаров и услуг населению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объема реализации товаров и услуг к численности населения, получающего услуги организации.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Доступность товаров и услуг для потребителей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Среднемесячный платеж населения, проживающего в домах, уровень благоустройства которых соответствует средним условиям в муниципальном образовании, определяемый в соответствии с законодательством, в расчете на 1 человека.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на оплату услуг в совокупном доходе населения,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Отношение среднемесячного платежа за коммунальные услуги к среднемесячным денежным доходам населения.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Тариф на подключение к системе коммунальной инфраструктуры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Размер тарифа на подключение к системам коммунальной инфраструктуры, установленный в соответствии с законодательством.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Стоимость подключения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%.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произведения тарифа на подключение к системе коммунальной инфраструктуры на величину удельной нагрузки нового строительства (в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к средней рыночной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жилья.</w:t>
            </w: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Удельная нагрузка на новое строительство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Потребляемая нагрузка жилья, занимающего преобладающую долю в общем объеме строительстве жилья, 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подключаемого к системам коммунальной инфраструктуры, в расчете 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рыночная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кв. м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нового жилья, руб.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Рыночная стоимость жилья, занимающего преобладающую долю в общем объеме строительстве жилья, подключаемого к системам коммунальной инфраструктуры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5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Объем средств, собранных за товары и услуги организаций коммунального комплекса,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5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Сумма средств, оплаченных всеми категориями потребителей за товары и услуги организаций коммунального комплекса.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58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Уровень сбора платежей, %.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2620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Отношение объема средств, собранных за товары и услуги организаций коммунального комплекса, к объему начисленных средств.</w:t>
            </w:r>
          </w:p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100 %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6.Программа инвестиционных проектов, обеспечивающих достижение целевых показателей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6.1.Программа инвестиционных проектов в электроснабжении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Таблица 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993"/>
        <w:gridCol w:w="992"/>
        <w:gridCol w:w="850"/>
        <w:gridCol w:w="1134"/>
        <w:gridCol w:w="993"/>
        <w:gridCol w:w="992"/>
        <w:gridCol w:w="850"/>
        <w:gridCol w:w="993"/>
      </w:tblGrid>
      <w:tr w:rsidR="00E60C1C" w:rsidRPr="00E60C1C" w:rsidTr="00E60C1C">
        <w:tc>
          <w:tcPr>
            <w:tcW w:w="426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69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1 очереди, 2016-2020годы</w:t>
            </w:r>
          </w:p>
        </w:tc>
        <w:tc>
          <w:tcPr>
            <w:tcW w:w="3828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2 очереди, 2021-30 годы</w:t>
            </w:r>
          </w:p>
        </w:tc>
      </w:tr>
      <w:tr w:rsidR="00E60C1C" w:rsidRPr="00E60C1C" w:rsidTr="00E60C1C">
        <w:tc>
          <w:tcPr>
            <w:tcW w:w="426" w:type="dxa"/>
            <w:vMerge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60C1C" w:rsidRPr="00E60C1C" w:rsidTr="00E60C1C">
        <w:trPr>
          <w:trHeight w:val="905"/>
        </w:trPr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трансформаторных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электроподстанций 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Реконструкция существующих трансформаторных подстанций и 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ОРУ, с заменой оборудования на более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мощное</w:t>
            </w:r>
            <w:proofErr w:type="gram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Строительство, реконструкция ВЛ10-110кВ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6.2.Программа инвестиционных проектов в теплоснабжении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Таблица 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993"/>
        <w:gridCol w:w="992"/>
        <w:gridCol w:w="850"/>
        <w:gridCol w:w="1134"/>
        <w:gridCol w:w="993"/>
        <w:gridCol w:w="992"/>
        <w:gridCol w:w="850"/>
        <w:gridCol w:w="993"/>
      </w:tblGrid>
      <w:tr w:rsidR="00E60C1C" w:rsidRPr="00E60C1C" w:rsidTr="00E60C1C">
        <w:tc>
          <w:tcPr>
            <w:tcW w:w="426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69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1 очереди, 2016-2020 годы</w:t>
            </w:r>
          </w:p>
        </w:tc>
        <w:tc>
          <w:tcPr>
            <w:tcW w:w="3828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2 очереди, 2021-2030 годы</w:t>
            </w:r>
          </w:p>
        </w:tc>
      </w:tr>
      <w:tr w:rsidR="00E60C1C" w:rsidRPr="00E60C1C" w:rsidTr="00E60C1C">
        <w:tc>
          <w:tcPr>
            <w:tcW w:w="426" w:type="dxa"/>
            <w:vMerge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существующих котельных, замена насосов и котлов на </w:t>
            </w:r>
            <w:proofErr w:type="gramStart"/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современное</w:t>
            </w:r>
            <w:proofErr w:type="gramEnd"/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с КПД не ниже 91%;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современных узлов учета расхода газа и тепловой энергии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ветхих тепловых сетей, </w:t>
            </w:r>
            <w:proofErr w:type="spellStart"/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строительсво</w:t>
            </w:r>
            <w:proofErr w:type="spellEnd"/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новых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новых котельных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6.3.Программа инвестиционных проектов в газоснабжении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Таблица 5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993"/>
        <w:gridCol w:w="992"/>
        <w:gridCol w:w="850"/>
        <w:gridCol w:w="1134"/>
        <w:gridCol w:w="993"/>
        <w:gridCol w:w="992"/>
        <w:gridCol w:w="850"/>
        <w:gridCol w:w="993"/>
      </w:tblGrid>
      <w:tr w:rsidR="00E60C1C" w:rsidRPr="00E60C1C" w:rsidTr="00E60C1C">
        <w:tc>
          <w:tcPr>
            <w:tcW w:w="426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69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1 очереди, 2016-2020 годы</w:t>
            </w:r>
          </w:p>
        </w:tc>
        <w:tc>
          <w:tcPr>
            <w:tcW w:w="3828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2 очереди, 2021-2030 годы</w:t>
            </w:r>
          </w:p>
        </w:tc>
      </w:tr>
      <w:tr w:rsidR="00E60C1C" w:rsidRPr="00E60C1C" w:rsidTr="00E60C1C">
        <w:tc>
          <w:tcPr>
            <w:tcW w:w="426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ШРП, ГРП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Прокладка газопровода среднего и высокого давления.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Подключение вводимых котельных  и домов к системе газификации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6.4.Программа инвестиционных проектов в водоснабжении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Таблица 6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993"/>
        <w:gridCol w:w="992"/>
        <w:gridCol w:w="850"/>
        <w:gridCol w:w="1134"/>
        <w:gridCol w:w="993"/>
        <w:gridCol w:w="992"/>
        <w:gridCol w:w="850"/>
        <w:gridCol w:w="993"/>
      </w:tblGrid>
      <w:tr w:rsidR="00E60C1C" w:rsidRPr="00E60C1C" w:rsidTr="00E60C1C">
        <w:tc>
          <w:tcPr>
            <w:tcW w:w="426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69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1 очереди, 2016-2020 годы</w:t>
            </w:r>
          </w:p>
        </w:tc>
        <w:tc>
          <w:tcPr>
            <w:tcW w:w="3828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2 очереди, 2021-2030 годы</w:t>
            </w:r>
          </w:p>
        </w:tc>
      </w:tr>
      <w:tr w:rsidR="00E60C1C" w:rsidRPr="00E60C1C" w:rsidTr="00E60C1C">
        <w:tc>
          <w:tcPr>
            <w:tcW w:w="426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Реконструкция существующего водозабора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артскважин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Реконструкция существующих и строительство новых водопроводных сетей.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Приобретение и монтаж комплектной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установоки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водоподготовки на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</w:p>
        </w:tc>
        <w:tc>
          <w:tcPr>
            <w:tcW w:w="9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приборов учета поднимаемой воды и воды передаваемой абонентам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(реконструкция) водонапорных башен, резервуаров хранения воды и системы обеззараживания воды.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пожарных гидрантов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8940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6.5.Программа инвестиционных проектов в водоотведении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Таблица 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993"/>
        <w:gridCol w:w="992"/>
        <w:gridCol w:w="850"/>
        <w:gridCol w:w="1134"/>
        <w:gridCol w:w="993"/>
        <w:gridCol w:w="992"/>
        <w:gridCol w:w="850"/>
        <w:gridCol w:w="993"/>
      </w:tblGrid>
      <w:tr w:rsidR="00E60C1C" w:rsidRPr="00E60C1C" w:rsidTr="00E60C1C">
        <w:tc>
          <w:tcPr>
            <w:tcW w:w="426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</w:p>
        </w:tc>
        <w:tc>
          <w:tcPr>
            <w:tcW w:w="184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Наименование проекта</w:t>
            </w:r>
          </w:p>
        </w:tc>
        <w:tc>
          <w:tcPr>
            <w:tcW w:w="3969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1 очереди, 2016-2020 годы</w:t>
            </w:r>
          </w:p>
        </w:tc>
        <w:tc>
          <w:tcPr>
            <w:tcW w:w="3828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2 очереди, 2021-2030 годы</w:t>
            </w:r>
          </w:p>
        </w:tc>
      </w:tr>
      <w:tr w:rsidR="00E60C1C" w:rsidRPr="00E60C1C" w:rsidTr="00E60C1C">
        <w:tc>
          <w:tcPr>
            <w:tcW w:w="426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канализационных насосных станций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полной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биологической очистки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доочисткой сточных вод и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механическим обезвоживанием осадка для бассейна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канализования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монтаж станций очистки заводской готовности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устройство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водонепроницаемых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выгребных ям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канализационных коллекторов и самотечной сети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хозяйственно-бытовой и ливневой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канализации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6.6.Программа инвестиционных проектов в захоронении (утилизации) ТБО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Таблица 8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993"/>
        <w:gridCol w:w="992"/>
        <w:gridCol w:w="850"/>
        <w:gridCol w:w="1134"/>
        <w:gridCol w:w="993"/>
        <w:gridCol w:w="992"/>
        <w:gridCol w:w="850"/>
        <w:gridCol w:w="993"/>
      </w:tblGrid>
      <w:tr w:rsidR="00E60C1C" w:rsidRPr="00E60C1C" w:rsidTr="00E60C1C">
        <w:tc>
          <w:tcPr>
            <w:tcW w:w="426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3969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1 очереди, 2016-2020 годы</w:t>
            </w:r>
          </w:p>
        </w:tc>
        <w:tc>
          <w:tcPr>
            <w:tcW w:w="3828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Инвестиции на реализацию мероприятий 2 очереди, 2021-2030 годы</w:t>
            </w:r>
          </w:p>
        </w:tc>
      </w:tr>
      <w:tr w:rsidR="00E60C1C" w:rsidRPr="00E60C1C" w:rsidTr="00E60C1C">
        <w:tc>
          <w:tcPr>
            <w:tcW w:w="426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Всего,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Средства поселения,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Внебюджетные средства,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программах финансирования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.(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краевая, федеральная),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Приобретение и 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установка контейнеров для сбора мусора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 и вывоз ТБО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Уборка несанкционированных свалок, выкос сорной растительности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автомобиля для вывоза мусора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несанкционированной свалки мусора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374"/>
        </w:trPr>
        <w:tc>
          <w:tcPr>
            <w:tcW w:w="42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Источники инвестиций, тарифы и доступность программы для населения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Финансирование мероприятий Программы может осуществляться из двух основных групп источников: бюджетных и внебюджетных.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Бюджетное финансирование указанных проектов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нормативно-правовыми актами.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Внебюджетное финансирование осуществляется за счет собственных средств </w:t>
      </w:r>
      <w:proofErr w:type="spellStart"/>
      <w:r w:rsidRPr="00E60C1C">
        <w:rPr>
          <w:rFonts w:ascii="Times New Roman" w:eastAsia="Times New Roman" w:hAnsi="Times New Roman" w:cs="Times New Roman"/>
          <w:sz w:val="24"/>
          <w:szCs w:val="24"/>
        </w:rPr>
        <w:t>энергоснабжающих</w:t>
      </w:r>
      <w:proofErr w:type="spellEnd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60C1C">
        <w:rPr>
          <w:rFonts w:ascii="Times New Roman" w:eastAsia="Times New Roman" w:hAnsi="Times New Roman" w:cs="Times New Roman"/>
          <w:sz w:val="24"/>
          <w:szCs w:val="24"/>
        </w:rPr>
        <w:t>энергосетевых</w:t>
      </w:r>
      <w:proofErr w:type="spellEnd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состоящих из прибыли и амортизационных отчислений.</w:t>
      </w:r>
    </w:p>
    <w:p w:rsidR="00E60C1C" w:rsidRPr="00E60C1C" w:rsidRDefault="00E60C1C" w:rsidP="00E60C1C">
      <w:pPr>
        <w:spacing w:after="0" w:line="240" w:lineRule="auto"/>
        <w:ind w:left="144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144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7.1.Электроснабжение</w:t>
      </w:r>
    </w:p>
    <w:p w:rsidR="00E60C1C" w:rsidRPr="00E60C1C" w:rsidRDefault="00E60C1C" w:rsidP="00E60C1C">
      <w:pPr>
        <w:spacing w:after="0" w:line="240" w:lineRule="auto"/>
        <w:ind w:left="144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left="1448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Таблица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1251"/>
        <w:gridCol w:w="1154"/>
        <w:gridCol w:w="1040"/>
        <w:gridCol w:w="1154"/>
        <w:gridCol w:w="1154"/>
        <w:gridCol w:w="1199"/>
      </w:tblGrid>
      <w:tr w:rsidR="00E60C1C" w:rsidRPr="00E60C1C" w:rsidTr="00E60C1C">
        <w:tc>
          <w:tcPr>
            <w:tcW w:w="2694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потребность в финансировании инвестиционной программы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962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Период 1,(2017-2021г)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по годам,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694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2016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2017 г</w:t>
              </w:r>
            </w:smartTag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2018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2019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2020 г</w:t>
              </w:r>
            </w:smartTag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2021-2030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гг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амортизационных отчислений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прибыли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надбавки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платы за подключение (присоединение)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Кредитные средства (указать %% ставку)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субъекта федерации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сельского поселения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E60C1C" w:rsidRPr="00E60C1C" w:rsidRDefault="00E60C1C" w:rsidP="00E60C1C">
      <w:pPr>
        <w:spacing w:after="0" w:line="240" w:lineRule="auto"/>
        <w:ind w:left="144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7.2.Теплоснабжение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Таблица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1251"/>
        <w:gridCol w:w="1154"/>
        <w:gridCol w:w="1040"/>
        <w:gridCol w:w="1154"/>
        <w:gridCol w:w="1154"/>
        <w:gridCol w:w="1199"/>
      </w:tblGrid>
      <w:tr w:rsidR="00E60C1C" w:rsidRPr="00E60C1C" w:rsidTr="00E60C1C">
        <w:tc>
          <w:tcPr>
            <w:tcW w:w="2694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потребность в финансировании инвестиционной программы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962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Период 1,(2017-2021г)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по годам,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694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2016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2017 г</w:t>
              </w:r>
            </w:smartTag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2018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2019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2020 г</w:t>
              </w:r>
            </w:smartTag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2021-2030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гг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амортизационных отчислений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прибыли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надбавки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платы за подключение (присоединение)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Кредитные средства (указать %% ставку)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субъекта федерации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сельского поселения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7.3.Газификация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Таблица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8"/>
        <w:gridCol w:w="1251"/>
        <w:gridCol w:w="1151"/>
        <w:gridCol w:w="1038"/>
        <w:gridCol w:w="1159"/>
        <w:gridCol w:w="1159"/>
        <w:gridCol w:w="1197"/>
      </w:tblGrid>
      <w:tr w:rsidR="00E60C1C" w:rsidRPr="00E60C1C" w:rsidTr="00E60C1C">
        <w:tc>
          <w:tcPr>
            <w:tcW w:w="2694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потребность в финансировании инвестиционной программы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962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Период 1,(2017-2021г)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по годам,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694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2016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2017 г</w:t>
              </w:r>
            </w:smartTag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2018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2019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2020 г</w:t>
              </w:r>
            </w:smartTag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2021-2030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гг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амортизационных отчислений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прибыли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надбавки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платы за подключение (присоединение)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Кредитные средства (указать %% ставку)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Бюджета субъекта 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E60C1C" w:rsidRPr="00E60C1C" w:rsidTr="00E60C1C">
        <w:trPr>
          <w:trHeight w:val="415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Бюджета сельского поселения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7.4.Водоснабжение 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Таблица 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1251"/>
        <w:gridCol w:w="1154"/>
        <w:gridCol w:w="1040"/>
        <w:gridCol w:w="1154"/>
        <w:gridCol w:w="1154"/>
        <w:gridCol w:w="1199"/>
      </w:tblGrid>
      <w:tr w:rsidR="00E60C1C" w:rsidRPr="00E60C1C" w:rsidTr="00E60C1C">
        <w:tc>
          <w:tcPr>
            <w:tcW w:w="2694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потребность в финансировании инвестиционной программы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962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Период 1,(2017-2021г)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по годам,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694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2016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2017 г</w:t>
              </w:r>
            </w:smartTag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2018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2019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2020 г</w:t>
              </w:r>
            </w:smartTag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2021-2030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гг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амортизационных отчислений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прибыли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надбавки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платы за подключение (присоединение)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Кредитные средства (указать %% ставку)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субъекта федерации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сельского поселения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7.5.Водоотведение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Таблица 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1251"/>
        <w:gridCol w:w="1154"/>
        <w:gridCol w:w="1040"/>
        <w:gridCol w:w="1154"/>
        <w:gridCol w:w="1154"/>
        <w:gridCol w:w="1199"/>
      </w:tblGrid>
      <w:tr w:rsidR="00E60C1C" w:rsidRPr="00E60C1C" w:rsidTr="00E60C1C">
        <w:tc>
          <w:tcPr>
            <w:tcW w:w="2694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потребность в финансировании инвестиционной программы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962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Период 1,(2017-2021г)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по годам,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694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2016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2017 г</w:t>
              </w:r>
            </w:smartTag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2018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2019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2020 г</w:t>
              </w:r>
            </w:smartTag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2021-2030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гг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амортизационных отчислений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прибыли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надбавки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платы за подключение (присоединение)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Кредитные средства (указать %% ставку)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субъекта федерации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муниципального образования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7.6.Захоронение (утилизация) ТБО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3"/>
        <w:gridCol w:w="1250"/>
        <w:gridCol w:w="1157"/>
        <w:gridCol w:w="1044"/>
        <w:gridCol w:w="1157"/>
        <w:gridCol w:w="1157"/>
        <w:gridCol w:w="1195"/>
      </w:tblGrid>
      <w:tr w:rsidR="00E60C1C" w:rsidRPr="00E60C1C" w:rsidTr="00E60C1C">
        <w:tc>
          <w:tcPr>
            <w:tcW w:w="2694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Общая потребность в финансировании инвестиционной программы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962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Период 1,(2017-2021г)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. по годам, тыс.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694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2016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2017 г</w:t>
              </w:r>
            </w:smartTag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2018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2019 г</w:t>
              </w:r>
            </w:smartTag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Calibri" w:hAnsi="Times New Roman" w:cs="Times New Roman"/>
                  <w:b/>
                  <w:lang w:eastAsia="ru-RU"/>
                </w:rPr>
                <w:t>2020 г</w:t>
              </w:r>
            </w:smartTag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2021-2030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гг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Собственные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амортизационных отчислений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прибыли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надбавки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платы за подключение (присоединение)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Кредитные средства (указать %% ставку)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Бюджетные средства, в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233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субъекта федерации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rHeight w:val="619"/>
        </w:trPr>
        <w:tc>
          <w:tcPr>
            <w:tcW w:w="269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Бюджета сельского поселения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 Управление программой</w:t>
      </w:r>
    </w:p>
    <w:p w:rsidR="00E60C1C" w:rsidRPr="00E60C1C" w:rsidRDefault="00E60C1C" w:rsidP="00E60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8.1.План-график работ по реализации Программы.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3165"/>
        <w:gridCol w:w="3050"/>
      </w:tblGrid>
      <w:tr w:rsidR="00E60C1C" w:rsidRPr="00E60C1C" w:rsidTr="00E60C1C"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569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60C1C" w:rsidRPr="00E60C1C" w:rsidTr="00E60C1C"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  технических заданий для организаций в целях реализации Программы</w:t>
            </w:r>
          </w:p>
        </w:tc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69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2016-2020 в перспективе до 2030гг</w:t>
            </w:r>
          </w:p>
        </w:tc>
      </w:tr>
      <w:tr w:rsidR="00E60C1C" w:rsidRPr="00E60C1C" w:rsidTr="00E60C1C"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утверждения тарифов – корректировка Программы и технических заданий</w:t>
            </w:r>
          </w:p>
        </w:tc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69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2016-2020 в перспективе до 2030гг</w:t>
            </w:r>
          </w:p>
        </w:tc>
      </w:tr>
      <w:tr w:rsidR="00E60C1C" w:rsidRPr="00E60C1C" w:rsidTr="00E60C1C"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проведения конкурса на реализацию проектов, предназначенных для сторонних инвесторов.</w:t>
            </w:r>
          </w:p>
        </w:tc>
        <w:tc>
          <w:tcPr>
            <w:tcW w:w="356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Ильинского сельского поселения Новопокровского района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69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2013-2020 в перспективе до 2030гг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9.Перспективные показатели развития МО для разработки программы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Характеристика муниципального образования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60C1C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Территория Ильинского сельского поселения расположена в южной части Новопокровского района Краснодарского края.  В своих административных границах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 занимает площадь </w:t>
      </w:r>
      <w:smartTag w:uri="urn:schemas-microsoft-com:office:smarttags" w:element="metricconverter">
        <w:smartTagPr>
          <w:attr w:name="ProductID" w:val="28979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28979,00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В состав Ильинского сельского поселения входит один населенный пункт: ст. Ильинская.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</w:t>
      </w:r>
      <w:smartTag w:uri="urn:schemas-microsoft-com:office:smarttags" w:element="metricconverter">
        <w:smartTagPr>
          <w:attr w:name="ProductID" w:val="26245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26245,00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Площадь земель населенных пунктов составляет </w:t>
      </w:r>
      <w:smartTag w:uri="urn:schemas-microsoft-com:office:smarttags" w:element="metricconverter">
        <w:smartTagPr>
          <w:attr w:name="ProductID" w:val="1908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1908,00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Производственные территории представлены предприятиями агропромышленного комплекса и сосредоточены, в основном, вблизи населенного пункта Ильинского поселения.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Станица Ильинская находится в центральной части сельского поселения, в </w:t>
      </w:r>
      <w:smartTag w:uri="urn:schemas-microsoft-com:office:smarttags" w:element="metricconverter">
        <w:smartTagPr>
          <w:attr w:name="ProductID" w:val="18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180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краевого центра г. Краснодара и выполняет функцию административного центра поселения. Территория станицы в существующих границах составляет </w:t>
      </w:r>
      <w:smartTag w:uri="urn:schemas-microsoft-com:office:smarttags" w:element="metricconverter">
        <w:smartTagPr>
          <w:attr w:name="ProductID" w:val="1908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1908,00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северо-запада, северо-востока и севера к станице Ильинская примыкают земли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CK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«Россия», с юго-востока, юго-запада и юга – земли ИСК «За мир», с юга (незначительно) - земли коллективных фермерских хозяйств.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Станица Ильинская расположена вдоль и по обе стороны русла реки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Протяженность станицы с юга на север - </w:t>
      </w:r>
      <w:smartTag w:uri="urn:schemas-microsoft-com:office:smarttags" w:element="metricconverter">
        <w:smartTagPr>
          <w:attr w:name="ProductID" w:val="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с запада на восток - 6,1км.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Связь станицы Ильинской с транспортными коридорами краевого и федерального значения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 автодорогам районного значения в направлениях: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север - ст. Новопокровская - Тихорецк,  на юг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 Дмитриевская - ст. Кавказская, на восток - п.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Туркинский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ст. Белая Глина, на запад - п.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Еремизино-Борисовский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 29.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Рекой и транспортными магистралями территория станицы разделена на четыре жилых района: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Центральный, северный, северо-восточный и юго-восточный.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Жилой фонд представлен 1 - 2-х этажной индивидуальной застройкой с приусадебными участками и, незначительно,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-2-х этажной многоквартирной застройкой. Малоэтажная многоквартирная застройка расположена в Центральном и Северном районах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Среди жилой застройки размещены участки детских дошкольных учреждений и общеобразовательных школ. Степень благоустройства улиц различна: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выше - в центральной части станицы, ниже - на окраинах.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целом, в настоящее время в станице идет активное развитие всей инфраструктуры - жилищное и культурно-бытовое строительство, инженерное оборудование, благоустройство и озеленение.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Вывоз мусора производится на несанкционированный участок компостирования ТБО, расположенный в юго-западной части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Сельское кладбище расположено в северной части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обслуживания сосредоточены преимущественно в центральной части станицы Ильинской. В станице в настоящее время функционируют две муниципальные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общеобразовательные школы. Детские дошкольные учреждения представлены двумя детскими садами. Сеть учреждений культуры в станице Ильинской представлена Домом культуры со зрительным залом на 700 мест и двумя библиотеками. Физкультурные сооружения представлены двумя спортплощадками общей площадью </w:t>
      </w:r>
      <w:smartTag w:uri="urn:schemas-microsoft-com:office:smarttags" w:element="metricconverter">
        <w:smartTagPr>
          <w:attr w:name="ProductID" w:val="0,8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0,8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двумя спортзалами общей полезной площадью </w:t>
      </w:r>
      <w:smartTag w:uri="urn:schemas-microsoft-com:office:smarttags" w:element="metricconverter">
        <w:smartTagPr>
          <w:attr w:name="ProductID" w:val="325 м2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325 м</w:t>
        </w:r>
        <w:proofErr w:type="gramStart"/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Предприятия торговли насчитывают всего около </w:t>
      </w:r>
      <w:smartTag w:uri="urn:schemas-microsoft-com:office:smarttags" w:element="metricconverter">
        <w:smartTagPr>
          <w:attr w:name="ProductID" w:val="3 722 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3 722 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торговой площади, что полностью соответствует нормам обеспеченности. Предприятия общественного питания в станине Ильинской представлены кафе «Молодежное», вместимостью 28 человек или 54% от нормативной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потребности. В станице Ильинской функционирует одноэтажная кирпичная участковая больница на 30 коек, а также поликлиника на 84 посещения в смену.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на территории Ильинского сельского поселения действует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 социального обслуживания граждан пожилого возраста и инвалидов «Кордон»,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вместимостью 18 человек. Кредитно-финансовые учреждения и предприятия связи представлены операционной кассой Тихорецкого Отделения Сберегательного Банка и почтой.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Существенным недостатком существующей системы общественного обслуживания Ильинского поселения является отсутствие на его территории предприятий, предоставляющих услуги бытового и коммунального обслуживания.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Основу экономического потенциала Ильинского сельского поселения составляет аграрный комплекс, а именно производство продукции земледелия и животноводства.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Прогноз численности и состава населения (демографический прогноз)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администрации Ильинского сельского поселения численность населения на 01.01.2010 года составила 4 431 человек, что составляет 9,6%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or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численности сельского населения Новопокровского района. Из них мужчин - 2114 человек, женщин - 2 317 человек, в том числе лиц трудоспособного возраста - 2 392 человека, моложе трудоспособного возраста - 798 человек, старше трудоспособного возраста - 1 241 человек.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статистики на 01.01.2002 года в Ильинском сельском поселении проживало 4 943 человека. Ежегодно происходило сокращение численности населения, и к 01.01.2010 году она снизилась на 10,4% по сравнению с 2002 годом. В то время как за этот же период времени численность сельскою населения Новопокровского района уменьшилась на 6,8%. "Этот факт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обусловлен высоким коэффициентом смертности и низкой рождаемостью.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Сложившееся за последнее десятилетие соотношение уровней рождаемости и смертности привело к неблагоприятным сдвигам в возрастной структуре населения Ильинского сельского поселения Новопокровского района.</w:t>
      </w:r>
    </w:p>
    <w:tbl>
      <w:tblPr>
        <w:tblW w:w="9781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3340"/>
        <w:gridCol w:w="1120"/>
        <w:gridCol w:w="1120"/>
        <w:gridCol w:w="247"/>
        <w:gridCol w:w="873"/>
        <w:gridCol w:w="261"/>
        <w:gridCol w:w="1402"/>
        <w:gridCol w:w="1418"/>
      </w:tblGrid>
      <w:tr w:rsidR="00E60C1C" w:rsidRPr="00E60C1C" w:rsidTr="00E60C1C">
        <w:trPr>
          <w:trHeight w:val="6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 муниципального образования</w:t>
            </w: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 № 16.</w:t>
            </w:r>
          </w:p>
        </w:tc>
      </w:tr>
      <w:tr w:rsidR="00E60C1C" w:rsidRPr="00E60C1C" w:rsidTr="00E60C1C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rHeight w:val="97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ожидаемое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rPr>
          <w:trHeight w:val="51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4370</w:t>
            </w: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570"/>
        </w:trPr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Динамика естественного и механического движения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 № 17.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7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40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2" w:name="RANGE!A12"/>
            <w:bookmarkEnd w:id="2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60C1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E60C1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2009 г</w:t>
              </w:r>
            </w:smartTag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E60C1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2010 г</w:t>
              </w:r>
            </w:smartTag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ожидаемое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60C1C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2011 г</w:t>
              </w:r>
            </w:smartTag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Родилось – всего, 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Родилось на 1000 чел. –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Умерло – всего, 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Умерло на 1000 чел. –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51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Естественный прирост (убыль) – всего, 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51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Естественный прирост на 1000 чел. –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Прибыло - всего, 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Выбыло - всего, 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rPr>
          <w:trHeight w:val="5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Миграционный прирост (убыль) – всего, 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-42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демографического потенциала Ильинского сельского поселения на краткосрочную и среднесрочную перспективу выполнена по методу «передвижки возрастов». В основу прогноза положена концепция устойчивого социально-экономического развития населенного пункта, а именно достижение целевых ориентиров по кардинальному повышению уровня и качества жизни населения, обеспечению высоких темпов экономического роста.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Принимаемый сценарий демографического развития исходит из предположения о том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то социально-экономическая ситуация в Ильинском сельском поселении будет постепенно улучшаться, а демографическая и миграционная политика при этом изменятся несущественно.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Рассматривая такой сценарий, мы основываемся на следующих прогнозных гипотезах относительно перспектив изменения параметров народонаселения:</w:t>
      </w:r>
    </w:p>
    <w:p w:rsidR="00E60C1C" w:rsidRPr="00E60C1C" w:rsidRDefault="00E60C1C" w:rsidP="00E60C1C">
      <w:pPr>
        <w:tabs>
          <w:tab w:val="left" w:pos="77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постепенное преодоление кризисных явлений в процессе воспроизводства населения.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Проектом предусматривается снижение коэффициента смертности на 3,2 промилле до значения 13.4 промилле к концу первой очереди (2020 год) и дальнейшее снижение до 12,7 промилле в последующий период (2021 - 2030 гг.), а также рост коэффициента суммарной рождаемости (число рождений на 1 женщину репродуктивного возраста) до значения 1.445 и 1,691 промилле к концу первой очереди и к концу расчетного срока соответственно (таблица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3);</w:t>
      </w:r>
    </w:p>
    <w:p w:rsidR="00E60C1C" w:rsidRPr="00E60C1C" w:rsidRDefault="00E60C1C" w:rsidP="00E60C1C">
      <w:p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структуре населения значительных изменений не ожидается. К концу расчетного срока удельный вес населения старше трудоспособного возраста составит 26,6% от общей численности, удельный вес населения моложе трудоспособного возраста - 17,57%. что характеризует данную структуру как регрессивную;</w:t>
      </w:r>
    </w:p>
    <w:p w:rsidR="00E60C1C" w:rsidRPr="00E60C1C" w:rsidRDefault="00E60C1C" w:rsidP="00E60C1C">
      <w:pPr>
        <w:tabs>
          <w:tab w:val="left" w:pos="58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весь прогнозный период принимается незначительный миграционный прирост.</w:t>
      </w:r>
    </w:p>
    <w:p w:rsidR="00E60C1C" w:rsidRPr="00E60C1C" w:rsidRDefault="00E60C1C" w:rsidP="00E60C1C">
      <w:pPr>
        <w:tabs>
          <w:tab w:val="left" w:pos="58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tabs>
          <w:tab w:val="left" w:pos="585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Перспективная численность населения Ильинского сельского поселения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1980"/>
        <w:gridCol w:w="1811"/>
        <w:gridCol w:w="1879"/>
        <w:gridCol w:w="1878"/>
      </w:tblGrid>
      <w:tr w:rsidR="00E60C1C" w:rsidRPr="00E60C1C" w:rsidTr="00E60C1C">
        <w:tc>
          <w:tcPr>
            <w:tcW w:w="2084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37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 (человек)</w:t>
            </w:r>
          </w:p>
        </w:tc>
      </w:tr>
      <w:tr w:rsidR="00E60C1C" w:rsidRPr="00E60C1C" w:rsidTr="00E60C1C">
        <w:tc>
          <w:tcPr>
            <w:tcW w:w="2084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Существующая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(2010) год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очередь (2020) год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Расчетный срок (2030) год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расчетный срок (2045) год</w:t>
            </w:r>
          </w:p>
        </w:tc>
      </w:tr>
      <w:tr w:rsidR="00E60C1C" w:rsidRPr="00E60C1C" w:rsidTr="00E60C1C"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</w:tr>
      <w:tr w:rsidR="00E60C1C" w:rsidRPr="00E60C1C" w:rsidTr="00E60C1C"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Ильинская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5070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долгосрочную перспективу (2045 год), при условии сохранения закладываемых в прогноз тенденций, численность населения Ильинского сельского поселения может составить 5070 человек.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Прогноз развития промышленности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Станица Ильинская находится в центральной части сельского поселения, в </w:t>
      </w:r>
      <w:smartTag w:uri="urn:schemas-microsoft-com:office:smarttags" w:element="metricconverter">
        <w:smartTagPr>
          <w:attr w:name="ProductID" w:val="18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180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краевого центра г. Краснодара и выполняет функцию административного центра поселения. Территория станицы в существующих границах составляет </w:t>
      </w:r>
      <w:smartTag w:uri="urn:schemas-microsoft-com:office:smarttags" w:element="metricconverter">
        <w:smartTagPr>
          <w:attr w:name="ProductID" w:val="1908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1908,00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Территориально-планировочная организация сельского поселения складывалась с учетом природных и антропогенных факторов: рельефа местности, геометрии водных объектов, пересечения коридоров автомобильного транспорта.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Территория поселения представляет собой в основном земли сельскохозяйственного назначения. Площадь сельскохозяйственных угодий на территории поселения составляет </w:t>
      </w:r>
      <w:smartTag w:uri="urn:schemas-microsoft-com:office:smarttags" w:element="metricconverter">
        <w:smartTagPr>
          <w:attr w:name="ProductID" w:val="26245,00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26245,00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Производственные территории представлены предприятиями агропромышленного комплекса и сосредоточены, в основном, вблизи населенного пункта Ильинского поселения.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северо-запада, северо-востока и севера к станице Ильинская примыкают земли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CK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«Россия», с юго-востока, юго-запада и юга – земли ИСК «За мир», с юга (незначительно) - земли коллективных фермерских хозяйств.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Станица Ильинская расположена вдоль и по обе стороны русла реки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Протяженность станицы с юга на север - </w:t>
      </w:r>
      <w:smartTag w:uri="urn:schemas-microsoft-com:office:smarttags" w:element="metricconverter">
        <w:smartTagPr>
          <w:attr w:name="ProductID" w:val="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 км</w:t>
        </w:r>
      </w:smartTag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запада на восток 6,1км.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Связь станицы Ильинской с транспортными коридорами краевого и федерального значения осуществляется по автодорогам районного значения в направлениях: на север  ст. Новопокровская - Тихорецк, на юг ст. Дмитриевская - ст. Кавказская, на восток п.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Туркинский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ст. Белая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Глина,  на запад  п.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Еремизино-Борисовский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 29.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Существующая в Ильинском сельском поселении сеть учреждений культурно-бытового и коммунального обслуживания обеспечивает потребности населения не полностью.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обслуживания сосредоточены преимущественно в центральной части станицы Ильинской.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станице в настоящее время функционируют две муниципальные общеобразовательные школы. Детские дошкольные учреждения представлены двумя детскими садами.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Сеть учреждений культуры в станице Ильинской представлена Домом культуры со зрительным залом на 700 мест и двумя библиотеками.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Физкультурные сооружения представлены двумя спортплощадками общей площадью </w:t>
      </w:r>
      <w:smartTag w:uri="urn:schemas-microsoft-com:office:smarttags" w:element="metricconverter">
        <w:smartTagPr>
          <w:attr w:name="ProductID" w:val="0,8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0,8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двумя спортзалами общей полезной площадью 325м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Предприятия торговли насчитывают всего около </w:t>
      </w:r>
      <w:smartTag w:uri="urn:schemas-microsoft-com:office:smarttags" w:element="metricconverter">
        <w:smartTagPr>
          <w:attr w:name="ProductID" w:val="3 722 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3 722 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торговой площади, что полностью соответствует нормам обеспеченности. Предприятия общественного питания в станине Ильинской представлены кафе «Молодежное», вместимостью 28 человек или 54% от нормативной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потребности.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станице Ильинской функционирует одноэтажная кирпичная участковая больница на 30 коек, а также поликлиника на 84 посещения в смену.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на территории Ильинского сельского поселения действует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Новопокровскнй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 социального обслуживания граждан пожилого возраста и инвалидов «Кордон», вместимостью 18 человек.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Кредитно-финансовые учреждения и предприятия связи представлены операционной кассой Тихорецкого Отделения Сберегательного Банка и почтой.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Существенным недостатком существующей системы общественного обслуживания Ильинского поселения является отсутствие на его территории предприятий, предоставляющих услуги бытового и коммунального обслуживания.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Комплексная оценка динамики развития Ильинского сельского поселения Новопокровского района Краснодарского края в 2001-2010 годах показывает неустойчивое социально- экономическое положение поселения среди поселений района. Узкая специализация экономики стала основной причиной отставания поседения в уровне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развития. Отсутствие крупных промышленных предприятий, развитого транспорта, энергетических мощностей, обуславливает низкий уровень налогового потенциала, бюджетной самодостаточности, занятости, денежных доходов и покупательной способности населения.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Основу экономического потенциала Ильинского сельского поселения составляет аграрный комплекс, а именно производство продукции земледелия и животноводства.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Главными направлениями в земледелии должны стать всемерная охрана земельных ресурсов от негативных антропогенных процессов и повышение отдачи сельскохозяйственных угодий на основе применения научно-обоснованных систем севооборотов, комплексной мелиорации и химизации почв.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Дальнейшее развитие сельского хозяйства связано  с повышением эффективности существующих площадей  сельскохозяйственных угодий.  Увеличение  производства зерна в первую очередь связано с повышением урожайности зерновых культур посредством комплексной интенсификации отрасли. Важным направлением повышения эффективности зернового производства в современных условиях является использование экономически безопасных ресурсосберегающих технологий возделывания зерновых культур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оторые позволяют в несколько раз снизить затраты на производство единицы продукции.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животноводства главным образом связано с внедрением интенсивных методов ведения отрасли, укреплением кормовой базы, совершенствованием племенной работы и улучшением породного стада, осуществлением реконструкции действующих и строительства новых ферм и комплексов.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Перспективным также является инвестиционное развитие н сфере малого бизнеса. В целях его поддержки и развития в районе создан центр содействия малому бизнесу, который оказывает юридические и консультационные услуги представителям малого и среднего бизнеса.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достаточного количества сырьевой базы, природных ресурсов является огромным потенциалом для расширения существующего сельхозпроизводства и развития перерабатывающей отрасли. Создание крупного промышленного предприятия на территории поселения обеспечит устойчивый экономический рост поселения и снижение уровня безработицы, а также повышение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уровня доходов населения.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Генеральным планом определено размещение производственной зоны станицы Ильинской в юго-западной и западной части населенного пункта на базе сохраняемых существующих предприятий на расчетный срок.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нормативного радиуса обслуживания проектом предусматривается создание общественных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подцентров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жилой зоны, образованных объектами, обеспечивающими комплекс услуг для современного населенного пункта.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Структура общественных центров 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подцентров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дополняется системным размещением отдельно стоящих и встроенно-пристроенных общественных зданий.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того, структура общественных центров 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подцентров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дополняется формированием общественно-деловой зоны на прилегающих к ним участках жилых кварталов для приоритетного размещения объектов общественного назначения и системы обслуживания с привлечением частного бизнеса.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транспортной инфраструктуры населенных пунктов заключается в обеспечении удобных и эффективных транспортных связей путем дифференциации улиц и проездов по категориям в соответствии со СНиП 2.07.01-89* «Градостроительство. Планировка и застройка городских и сельских поселений» и «НОРМАТИВАМИ ГРАДОСТРОИТЕЛЬНОГО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ПРОЕКТИРОВАНИЯ КРАСНОДАРСКОГО КРАЯ» от 24 июня </w:t>
      </w:r>
      <w:smartTag w:uri="urn:schemas-microsoft-com:office:smarttags" w:element="metricconverter">
        <w:smartTagPr>
          <w:attr w:name="ProductID" w:val="2009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2009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N 1381-П.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придорожной полосы автодороги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ст-ца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Кавказская -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ст-ца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Новопокровская»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технической категории, предусмотрено размещение объекта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придорожного сервиса и автозаправочной станции, а на территории придорожной полосы автодороги «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Белая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Глина -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ст-ца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Ильинская» IV технической категории, предусмотрено размещение объекта придорожного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сервиса, при условии согласования с организациями, осуществляющими управление автодорогами.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Анализируя сложившуюся ситуацию территориального развития станицы, можно сделать следующие выводы:</w:t>
      </w:r>
    </w:p>
    <w:p w:rsidR="00E60C1C" w:rsidRPr="00E60C1C" w:rsidRDefault="00E60C1C" w:rsidP="00E60C1C">
      <w:pPr>
        <w:tabs>
          <w:tab w:val="left" w:pos="8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развитие северо-западной промышленной зоны на расчетный срок (до 2030 года) и на долгосрочный период (до </w:t>
      </w:r>
      <w:smartTag w:uri="urn:schemas-microsoft-com:office:smarttags" w:element="metricconverter">
        <w:smartTagPr>
          <w:attr w:name="ProductID" w:val="2045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2045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.) возможно в северном и северо-западном направлениях, а также за счет внутренних территориальных резервов;</w:t>
      </w:r>
    </w:p>
    <w:p w:rsidR="00E60C1C" w:rsidRPr="00E60C1C" w:rsidRDefault="00E60C1C" w:rsidP="00E60C1C">
      <w:pPr>
        <w:tabs>
          <w:tab w:val="left" w:pos="8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западной промышленной зоны возможно за счет внутренних территориальных резервов, а также в северном направлении.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Здесь необходимо провести определенный комплекс работ по инженерной подготовке территории и решить транспортную проблему путем организации транспортного автомобильного обхода, связывающего северо-западную и западную промышленные зоны, вдоль западной окраины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Имеющийся резерв территорий в пределах западной части станицы и хорошая транспортная связь с трассой ст. Новопокровская - ст. Кавказская позволит создать здесь развитую многофункциональную производственную зону, где будут сосредоточены преимущественно объекты перерабатывающей промышленности сельскохозяйственной продукции.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Г) Прогноз развития застройки поселения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Станица Ильинская расположена вдоль и по обе стороны русла реки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Протяженность станицы с юга на север - </w:t>
      </w:r>
      <w:smartTag w:uri="urn:schemas-microsoft-com:office:smarttags" w:element="metricconverter">
        <w:smartTagPr>
          <w:attr w:name="ProductID" w:val="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 км</w:t>
        </w:r>
      </w:smartTag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запада на восток 6,1км.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Функциональное зонирование станицы исторически складывалось на основе водного объекта - р.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Территория станицы имеет компактную, прямоугольную форму, развивающуюся по обоим берегам реки и ее притоков. Основная часть территории станицы разместилась на левом берегу реки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здесь же расположен общественный центр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Рекой и транспортными магистралями территория станицы разделена на четыре жилых района: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Центральный, северный, северо-восточный и юго-восточный.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границах станицы расположены: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жилая зона,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общественно-деловая зона - в Центральном районе,</w:t>
      </w:r>
    </w:p>
    <w:p w:rsidR="00E60C1C" w:rsidRPr="00E60C1C" w:rsidRDefault="00E60C1C" w:rsidP="00E60C1C">
      <w:pPr>
        <w:tabs>
          <w:tab w:val="left" w:pos="63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производственно-коммунальная зона в Центральном и Северном районах,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инженерной и транспортной инфраструктуры,</w:t>
      </w:r>
    </w:p>
    <w:p w:rsidR="00E60C1C" w:rsidRPr="00E60C1C" w:rsidRDefault="00E60C1C" w:rsidP="00E60C1C">
      <w:pPr>
        <w:tabs>
          <w:tab w:val="left" w:pos="57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сельскохозяйственного использования,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рекреационного назначения,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зона специального назначения.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Жилые районы состоят из жилых кварталов, территорий промышленных предприятий, территорий сельскохозяйственного назначения и др.</w:t>
      </w:r>
    </w:p>
    <w:p w:rsidR="00E60C1C" w:rsidRPr="00E60C1C" w:rsidRDefault="00E60C1C" w:rsidP="00E60C1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Жилой фонд представлен 1 - 2-х этажной индивидуальной застройкой с приусадебными участками и, незначительно,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-2-х этажной многоквартирной застройкой. Малоэтажная многоквартирная застройка расположена в Центральном и Северном районах станицы.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Среди жилой застройки размещены участки детских дошкольных учреждений и общеобразовательных школ.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статистики на 01.01.2008 года общая площадь жилых помещений  в Ильинском сельском поселении составила 88.7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Общее количество домов по данным администрации - 1 924, в том числе:</w:t>
      </w:r>
    </w:p>
    <w:p w:rsidR="00E60C1C" w:rsidRPr="00E60C1C" w:rsidRDefault="00E60C1C" w:rsidP="00E60C1C">
      <w:pPr>
        <w:tabs>
          <w:tab w:val="left" w:pos="7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усадебных домов - I 848;</w:t>
      </w:r>
    </w:p>
    <w:p w:rsidR="00E60C1C" w:rsidRPr="00E60C1C" w:rsidRDefault="00E60C1C" w:rsidP="00E60C1C">
      <w:pPr>
        <w:tabs>
          <w:tab w:val="left" w:pos="7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многоквартирных домов - 76, из которых:</w:t>
      </w:r>
    </w:p>
    <w:p w:rsidR="00E60C1C" w:rsidRPr="00E60C1C" w:rsidRDefault="00E60C1C" w:rsidP="00E60C1C">
      <w:pPr>
        <w:tabs>
          <w:tab w:val="left" w:pos="1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         2-квартирных - 69 ломов;</w:t>
      </w:r>
    </w:p>
    <w:p w:rsidR="00E60C1C" w:rsidRPr="00E60C1C" w:rsidRDefault="00E60C1C" w:rsidP="00E60C1C">
      <w:pPr>
        <w:tabs>
          <w:tab w:val="left" w:pos="1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         З-квартирных - 1 дом;</w:t>
      </w:r>
    </w:p>
    <w:p w:rsidR="00E60C1C" w:rsidRPr="00E60C1C" w:rsidRDefault="00E60C1C" w:rsidP="00E60C1C">
      <w:pPr>
        <w:tabs>
          <w:tab w:val="left" w:pos="1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     4-квартирных - 6 домов.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площадь малоэтажных многоквартирных домов - </w:t>
      </w:r>
      <w:smartTag w:uri="urn:schemas-microsoft-com:office:smarttags" w:element="metricconverter">
        <w:smartTagPr>
          <w:attr w:name="ProductID" w:val="11 470,8 м2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11 470,8 м</w:t>
        </w:r>
        <w:proofErr w:type="gramStart"/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обеспеченность населения площадью жилых квартир - </w:t>
      </w:r>
      <w:smartTag w:uri="urn:schemas-microsoft-com:office:smarttags" w:element="metricconverter">
        <w:smartTagPr>
          <w:attr w:name="ProductID" w:val="20 м2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 м</w:t>
        </w:r>
        <w:proofErr w:type="gramStart"/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человека.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Долгосрочное развитие жилой зоны станицы возможно лишь в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северо-восточном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восточном, а также, незначительно, в северо-западном и в западном направлениях.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приведенных расчетов по прогнозной численности населения Ильинского сельского поселения и значения коэффициента семейности, условно принимаемого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равным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3, подлежит расселению: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первую очередь строительства (2020 год) - 124 человека (41 семья);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расчетный срок (</w:t>
      </w:r>
      <w:smartTag w:uri="urn:schemas-microsoft-com:office:smarttags" w:element="metricconverter">
        <w:smartTagPr>
          <w:attr w:name="ProductID" w:val="2030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2030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.) - 349 человек (116 семей);</w:t>
      </w:r>
    </w:p>
    <w:p w:rsidR="00E60C1C" w:rsidRPr="00E60C1C" w:rsidRDefault="00E60C1C" w:rsidP="00E60C1C">
      <w:pPr>
        <w:tabs>
          <w:tab w:val="left" w:pos="553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долгосрочную перспективу (2045 год) - 639 человек (213 семей).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Прирастающее население предусматривается обеспечить необходимыми объектами различных видов обслуживания и новым жилым фондом.</w:t>
      </w:r>
    </w:p>
    <w:p w:rsidR="00E60C1C" w:rsidRPr="00E60C1C" w:rsidRDefault="00E60C1C" w:rsidP="00E60C1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основного типа в новом жилищном строительстве, генеральным планом определена усадебная застройка с участком при доме </w:t>
      </w:r>
      <w:smartTag w:uri="urn:schemas-microsoft-com:office:smarttags" w:element="metricconverter">
        <w:smartTagPr>
          <w:attr w:name="ProductID" w:val="0,15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0,15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Норма для предварительного определения потребной селитебной территории с учетом примятого размера приусадебного участка составляет </w:t>
      </w:r>
      <w:smartTag w:uri="urn:schemas-microsoft-com:office:smarttags" w:element="metricconverter">
        <w:smartTagPr>
          <w:attr w:name="ProductID" w:val="0,21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0,21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1 дом.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генеральным планом резервируются территории под жилищное строительство для расселения жителей Ильинского сельского поселения, в настоящее время проживающих в санитарно-защитных зонах (92 человек).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нормативная потребность в новой селитебной территории составит-:</w:t>
      </w:r>
    </w:p>
    <w:p w:rsidR="00E60C1C" w:rsidRPr="00E60C1C" w:rsidRDefault="00E60C1C" w:rsidP="00E60C1C">
      <w:pPr>
        <w:tabs>
          <w:tab w:val="left" w:pos="10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 этапе первоочередного строительства (до </w:t>
      </w:r>
      <w:smartTag w:uri="urn:schemas-microsoft-com:office:smarttags" w:element="metricconverter">
        <w:smartTagPr>
          <w:attr w:name="ProductID" w:val="2020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2020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.) - 8,61 га:</w:t>
      </w:r>
    </w:p>
    <w:p w:rsidR="00E60C1C" w:rsidRPr="00E60C1C" w:rsidRDefault="00E60C1C" w:rsidP="00E60C1C">
      <w:pPr>
        <w:tabs>
          <w:tab w:val="left" w:pos="103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на расчетный срок генерального плана поселения (до </w:t>
      </w:r>
      <w:smartTag w:uri="urn:schemas-microsoft-com:office:smarttags" w:element="metricconverter">
        <w:smartTagPr>
          <w:attr w:name="ProductID" w:val="2030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2030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</w:t>
      </w:r>
      <w:smartTag w:uri="urn:schemas-microsoft-com:office:smarttags" w:element="metricconverter">
        <w:smartTagPr>
          <w:attr w:name="ProductID" w:val="-30.8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-30.8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</w:t>
      </w:r>
      <w:smartTag w:uri="urn:schemas-microsoft-com:office:smarttags" w:element="metricconverter">
        <w:smartTagPr>
          <w:attr w:name="ProductID" w:val="6,44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6,44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резервируется для расселения населения из санитарно-защитных зон;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долгосрочную перспективу (до 2045 года) с учетом всех этапов реализации генерального плана потребность в новой селитебной территории составит </w:t>
      </w:r>
      <w:smartTag w:uri="urn:schemas-microsoft-com:office:smarttags" w:element="metricconverter">
        <w:smartTagPr>
          <w:attr w:name="ProductID" w:val="44.73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44.73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зонах жилой застройки основным типом для нового строительства принимается дом усадебного типа.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Расчетные объемы нового строительства определяются с учетом величины и динамики минимального уровня жилой обеспеченности жильем населения в среднем по Новопокровскому району за последние 10 лет.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Расчетный показатель жилищной обеспеченности для существующего населения Ильинского сельского поселения на первую очередь строительства принимается равным 22.4м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на расчетный срок - </w:t>
      </w:r>
      <w:smartTag w:uri="urn:schemas-microsoft-com:office:smarttags" w:element="metricconverter">
        <w:smartTagPr>
          <w:attr w:name="ProductID" w:val="24,8 м2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24,8 м</w:t>
        </w:r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жилой площади на 1 человека. Для прирастающего населения аналогичный расчетный показатель принимается равным </w:t>
      </w:r>
      <w:smartTag w:uri="urn:schemas-microsoft-com:office:smarttags" w:element="metricconverter">
        <w:smartTagPr>
          <w:attr w:name="ProductID" w:val="33,3 м2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33,3 м</w:t>
        </w:r>
        <w:proofErr w:type="gramStart"/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1 человека, так как в среднем площадь комфортного доступною жилья принимается раиной </w:t>
      </w:r>
      <w:smartTag w:uri="urn:schemas-microsoft-com:office:smarttags" w:element="metricconverter">
        <w:smartTagPr>
          <w:attr w:name="ProductID" w:val="100 м3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100 м</w:t>
        </w:r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одного дома.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потребность жилищного фонда в Ильинском сельском поселении к 2020 году составит: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99,25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существующего населения, в том числе 88.7 тыс.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существующий жилой фонд, 10,55 тыс.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новый жилой фонд для улучшения жилищных условий существующего населения;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4,13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новый жилой фонд для прирастающего населения.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Общая потребность в новом жилищном фонде на I очередь строительства составит 14,68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расчетный срок генерального плана (2020-2030 гг.) суммарная потребность жилищного фонда составит: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105,46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существующего населения, в том числе 86,86 тыс.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-сохраняемый существующий жилой фонд, 18,6 тыс.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новый жилой фонд для улучшения жилищных условий существующего населения;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11,62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новый жилой фонд для прирастающею населения;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3,06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новый жилой фонд для населения, расселяемого с территорий, попадающих я санитарно-защитные зоны предприятий.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Так, общая потребность в жилищном строительстве на расчетный срок составит 33,28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долгосрочную перспективу (2045 год) общая площадь жилищного фонда Ильинского сельского поселения ориентировочно составит 162.24 тыс. 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Д) Прогноз изменения доходов населения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Доля расходов на коммунальные услуги в совокупном доходе семьи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Таблица 19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275"/>
        <w:gridCol w:w="1134"/>
        <w:gridCol w:w="1276"/>
        <w:gridCol w:w="1276"/>
        <w:gridCol w:w="1843"/>
      </w:tblGrid>
      <w:tr w:rsidR="00E60C1C" w:rsidRPr="00E60C1C" w:rsidTr="00E60C1C">
        <w:tc>
          <w:tcPr>
            <w:tcW w:w="2127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4961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1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127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2021-2030гг</w:t>
            </w:r>
          </w:p>
        </w:tc>
      </w:tr>
      <w:tr w:rsidR="00E60C1C" w:rsidRPr="00E60C1C" w:rsidTr="00E60C1C">
        <w:tc>
          <w:tcPr>
            <w:tcW w:w="212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Среднемесячный доход, рублей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13375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14045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14815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15853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16965</w:t>
            </w:r>
          </w:p>
        </w:tc>
      </w:tr>
      <w:tr w:rsidR="00E60C1C" w:rsidRPr="00E60C1C" w:rsidTr="00E60C1C">
        <w:tc>
          <w:tcPr>
            <w:tcW w:w="212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Среднемесячный платеж населения за коммунальные услуги рублей.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</w:t>
            </w:r>
          </w:p>
        </w:tc>
      </w:tr>
      <w:tr w:rsidR="00E60C1C" w:rsidRPr="00E60C1C" w:rsidTr="00E60C1C">
        <w:tc>
          <w:tcPr>
            <w:tcW w:w="212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расходов на коммунальные услуги,%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23,55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23,55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23,89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24,78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Е) Перспективные показатели спроса на коммунальные ресурсы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Перспективные (целевые) показатели спроса на коммунальные ресурсы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3631"/>
        <w:gridCol w:w="1941"/>
        <w:gridCol w:w="1545"/>
        <w:gridCol w:w="1653"/>
      </w:tblGrid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Существующее состояние, 2010 год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 2016-2021гг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 2022-2031гг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тыс. чел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Электроснабжение,.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 в год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8857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9613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9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0,003602</w:t>
            </w:r>
          </w:p>
        </w:tc>
        <w:tc>
          <w:tcPr>
            <w:tcW w:w="19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0,029369</w:t>
            </w:r>
          </w:p>
        </w:tc>
        <w:tc>
          <w:tcPr>
            <w:tcW w:w="214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0,064824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З) Характеристика состояния и проблем коммунальной инфраструктуры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1.Электроснабжение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настоящее время сельское поселение электрифицировано по ЛЭП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проводами марки А-50, АС-50 и А-70 от следующих подстанций: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ПС-35/10кВ «Ильинская» мощностью 2,5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MB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ПС-35/10кВ "НС-18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й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мощностью 2.5 МВА.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увеличением нагрузок н для улучшения схемы электроснабжения, обеспечивающей бесперебойным питанием её потребителей, необходима реконструкция существующих электрических сетей с учетом перспективного развития поселения.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направлениями развития электроснабжения Ильинского сельского поселения на перспективный период являются:</w:t>
      </w:r>
    </w:p>
    <w:p w:rsidR="00E60C1C" w:rsidRPr="00E60C1C" w:rsidRDefault="00E60C1C" w:rsidP="00E60C1C">
      <w:pPr>
        <w:tabs>
          <w:tab w:val="left" w:pos="68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потерь электрической энергии при передаче, трансформации и потреблении;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тарифы, дифференцированные по времени суток.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2.Теплоснабжение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Ильинского сельского поселения в настоящее время входит только ст. Ильинская с жилой застройкой и с объектами соцкультбыта.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Теплоснабжение ст. Ильинской в настоящее время осуществляется от шести котельных. Существующие котельные отапливают детские сады, школы и больницу.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Существующая индивидуальная одно- и двухэтажная застройка обеспечивается теплом от индивидуальных газовых котлов (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AO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ГВ).</w:t>
      </w:r>
    </w:p>
    <w:p w:rsid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Генеральным планом предусматривается реконструкция двух существующих котельных, работающих на твердом топливе, с последующим переводом их на газ и закрытие котельной №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расположенной в подвальном помещении детского сада, с последующей заменой на более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современную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E30EBC" w:rsidRPr="00E60C1C" w:rsidRDefault="00E30EB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3.Газоснабжение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Магистральный транспорт природного газа в Краснодарском крае обеспечивают ООО «Газпром добыча Краснодар».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Ильинском сельском поселении Новопокровского района один населенный пункт ст. Ильинская и на сегодняшнее время она газифицирована природным газом. Процент газификации составляет менее 60%.</w:t>
      </w:r>
    </w:p>
    <w:p w:rsidR="00E60C1C" w:rsidRPr="00E60C1C" w:rsidRDefault="00E60C1C" w:rsidP="00E60C1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Головные сооружения - газораспределительные станции (ГРС)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:и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 ГРС ст. Ильинская.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Существующая схема газоснабжения станицы решена по двухступенчатой системе: газопроводы высокого давления (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- 6.0 кгс/см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 н газопроводы низкого давления (Р=0,03 кг/см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Протяженность существующих газовых сетей ст. Ильинской составляет </w:t>
      </w:r>
      <w:smartTag w:uri="urn:schemas-microsoft-com:office:smarttags" w:element="metricconverter">
        <w:smartTagPr>
          <w:attr w:name="ProductID" w:val="53.9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53.96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газопроводы высокого давления - </w:t>
      </w:r>
      <w:smartTag w:uri="urn:schemas-microsoft-com:office:smarttags" w:element="metricconverter">
        <w:smartTagPr>
          <w:attr w:name="ProductID" w:val="10.26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10.26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газопроводы низкого давления - </w:t>
      </w:r>
      <w:smartTag w:uri="urn:schemas-microsoft-com:office:smarttags" w:element="metricconverter">
        <w:smartTagPr>
          <w:attr w:name="ProductID" w:val="43,7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43,70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Подача природного газа потребителям производится по сетям газопровода высокого давления.     На территории ст. Ильинской - 8 газораспределительных пунктов.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Эксплуатацию газопроводов и газового оборудования на территории сельского поселения осуществляет ОАО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Новопокровскаярайгаз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генерального плана зона газоснабжения охватывает всю территорию сельского поселения.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газоснабжения, строительства новых веток газопроводов, что даст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возможность стабилизировать работу существующих сетей газопровода и подключить новые объекты газоснабжения. Мощность существующей ГРС позволяет осуществить намеченные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инвестиционные проекты без увеличения мощности и реконструкции.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момент особую озабоченность по санитарному состоянию станицы Ильинской вызывает санитарно-техническое состояние водопроводных сетей, канализации, отсутствует ливневая канализация, имеются области подтопления, не решен вопрос санитарной очистки, нет полигона ТБО.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4.Водоснабжение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Водоснабжение станицы осуществляется из отдельно стоящих артезианских скважин, обеззараживание питьевой воды проводится не постоянно, многие скважины выработали свой технический потенциал,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пескуют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часто выхолят из строя насосы. Водоснабжение осуществляется посредством водоводов, износ водопроводных сетей составляет 85%. Смотровые колодцы в низком санитарно-техническом состоянии, а в ряде случаев вообще отсутствуют. Не предусмотрена система промывки водопроводных сетей. В результате происходит заиливание водопроводных труб. В ряде случаев объем подаваемой воды не отвечает фактическим потребностям.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источником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водоснабжении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Ильинской являются артезианские скважины - 11 шт.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Источником питания являются подземные воды.</w:t>
      </w:r>
    </w:p>
    <w:p w:rsidR="00E60C1C" w:rsidRPr="00E60C1C" w:rsidRDefault="00E60C1C" w:rsidP="00E60C1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Протяженность существующих сетей составляет </w:t>
      </w:r>
      <w:smartTag w:uri="urn:schemas-microsoft-com:office:smarttags" w:element="metricconverter">
        <w:smartTagPr>
          <w:attr w:name="ProductID" w:val="74,20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74,20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Сети проложены из асбестоцементных, стальных и полиэтиленовых труб диаметром 76 - 150мм. Глубина залегания труб 0,8 - 1,4м.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Качество воды, подаваемой потребителям, соответствует требованиям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части жителей обеспечение водоснабжением осуществляется из придомовых колодцев, а также из водоразборных колонок.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Ильинского сельского поселения отсутствуют очистные сооружения.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Водоподготовка и водоочистка во всех населенных пунктах СП, как таковые отсутствуют, потребителям подается исходная (природная) вода.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имеются водонапорные башни 11 штук. 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 время эксплуатации некоторые участки водопроводных сетей сильно износились и требуют ремонта или замены. На данный момент на новые асбестовые трубы заменено только 34% водопровода. Участились разрушения металлических труб.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Ильинском сельском поселении можно выделить следующие технические и технологические проблемы: 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Износ отдельных участков водопроводной сети и регуляторов давления. Так на сегодняшний день в Ильинском сельском поселении необходимо осуществить капитальный ремонт отдельных участков водопроводных сетей с заменой регуляторов давления с обустройством водопроводных колодцев во всех населенных пунктах. 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сетям централизованного водоснабжения подключены не все абоненты потребляющие воду, в основном на территории индивидуальной застройки, что негативно влияет на условия жизни населения и на развитие поселения. 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Оснащение приборами учёта абонентов выполнено только на 40%.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Водоотведение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станице отсутствует централизованная канализация, существующая система не предусматривает очистку сточных хозяйственно-бытовых вод, ливневая канализация по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рельефу, в результате во время паводков происходит подтопление части станицы и ряда улиц. Канализация от частных домовладений представлена местными выгребными ямами, что способствует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ухудшению санитарно-эпидемиологической обстановки, приводит к возникновению инфекционных заболеваний. На ряде промышленных объектов, которые функционируют более 30 лет, отсутствуют местные очистные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сооружения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осуществляющие предварительную очистку и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обезвреживание. Отсутствуют дождеприемники, выпуски, ливнеотводы, ливнеспуски.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6.Сбор и вывоз ТБО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станице складирование</w:t>
      </w: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ТБО осуществляется на несанкционированной свалке - отсутствуют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землеотводные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и лицензия. Свалка не усовершенствована, не проводится пересыпка слоев, отсутствует бытовое помещение, отсутствуют подъездные пути с твердым покрытием, новая свалка в эксплуатацию не введена. В станице отсутствуют оборудованные площадки для планового сбора ТБО, а на имеющихся площадках нет ограждений и качественных бетонных покрытий. В станице развито частное животноводство, но навозохранилища и скотомогильники отсутствуют.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Ж) Характеристика состояния и проблем в реализации 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энерго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и ресурсосбережения и учета и сбора информации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Распоряжению Правительства РФ от 27.02.2008г. №233-р (ред. от 15.06.2009г.) «Об утверждении Программы фундаментальных научных исследований государственных академий наук на 2008-2010 годы» предусматривается более активное сочетание высокоэффективных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энергоустановок, входящих в единую энергосистему страны и разрабатываемых в ходе реализации программы автономных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энергоисточников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 возобновляемых видов энергии. Это позволит оптимизировать региональные системы теплоснабжения при соблюдении жестких экологических требований.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условий Краснодарского края - это повсеместное использование солнечных батарей и тепловых насосов с вихревой трубой для систем воздушного отопления. Предполагается, что к расчетному сроку стоимость и расходы на эксплуатацию будут доступными для того, чтобы использовать их для частичного или полного электроснабжения, теплоснабжения, горячего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водоснабжения дома, квартиры, общественных зданий или предприятий.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в качестве альтернативных источников теплоснабжения могут быть использованы тепловые насосы, использующие тепло земли, геотермальных вод и воздуха.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на применение альтернативных источников теплоснабжения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принимаются после разработки технико-экономического обоснования на последующих стадиях проектирования.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в качестве альтернативных источников энергоснабжения могут быть использованы продукты переработки биомассы сельхозпредприятий, расположенных на проектируемой территории.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обеспечения энергетической эффективности здании, строений, сооружений согласно 'Закону Краснодарского края от 03.03.2010г. №1912-КЗ «Об энергосбережении и о повышении энергетической эффективности в Краснодарском крае» в данном проекте также предусматривается: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режим работы административных зданий, многоквартирной жилой застройки по энергопотреблению перевести ни трехуровневый график через систему АСКУЭ;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промышленных предприятиях и предприятиях инженерной инфраструктуры должна быть учтена система повышения компенсации реактивной мощности от СОИ 408 до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СОЦ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092-695;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снижения потерь напряжения в электрических сетях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произвести разукрупнение отходящих линий от ПС 35/10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1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IC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110/10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подвеской изолированного провода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SAX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70-120;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внутреннего и наружного освещения вместо ламп накаливания использовать энергосберегающие лампы.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на применение альтернативных источников энергоснабжения принимаются после разработки технико-экономического обоснования на последующих стадиях проектирования.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При реконструкции действующих объектов теплоснабжения, при проектировании новых объектов теплоснабжения и источников электроснабжения администрации поселения необходимо предусматривать в технических заданиях на проектирование проработку вариантов использования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альтернативных источников энергии и тепла, в том числе возобновляемых:</w:t>
      </w:r>
    </w:p>
    <w:p w:rsidR="00E60C1C" w:rsidRPr="00E60C1C" w:rsidRDefault="00E60C1C" w:rsidP="00E60C1C">
      <w:p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использование солнечной энергии,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гидро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энергии ветра;</w:t>
      </w:r>
    </w:p>
    <w:p w:rsidR="00E60C1C" w:rsidRPr="00E60C1C" w:rsidRDefault="00E60C1C" w:rsidP="00E60C1C">
      <w:p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использование геотермальных вод;</w:t>
      </w:r>
    </w:p>
    <w:p w:rsidR="00E60C1C" w:rsidRPr="00E60C1C" w:rsidRDefault="00E60C1C" w:rsidP="00E60C1C">
      <w:pPr>
        <w:tabs>
          <w:tab w:val="left" w:pos="6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 использование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низкопотенциалъных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источников тепла отходящих дымовых газов, продуктов сгорания топлива стационарных источников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энерго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теплоснабжения;</w:t>
      </w:r>
    </w:p>
    <w:p w:rsidR="00E60C1C" w:rsidRPr="00E60C1C" w:rsidRDefault="00E60C1C" w:rsidP="00E60C1C">
      <w:p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применение систем тепловых насосов;</w:t>
      </w:r>
    </w:p>
    <w:p w:rsidR="00E60C1C" w:rsidRPr="00E60C1C" w:rsidRDefault="00E60C1C" w:rsidP="00E60C1C">
      <w:p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перевод котельных на газообразное топливо;</w:t>
      </w:r>
    </w:p>
    <w:p w:rsidR="00E60C1C" w:rsidRPr="00E60C1C" w:rsidRDefault="00E60C1C" w:rsidP="00E60C1C">
      <w:pPr>
        <w:tabs>
          <w:tab w:val="left" w:pos="60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использование в целях теплоснабжения биогаза полигонов ТБО и т.д.</w:t>
      </w:r>
    </w:p>
    <w:p w:rsidR="00E60C1C" w:rsidRPr="00E60C1C" w:rsidRDefault="00E60C1C" w:rsidP="00E60C1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10.Целевые показатели развития коммунальной инфраструктуры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доступности коммунальных услуг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Таблица 21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687"/>
        <w:gridCol w:w="1275"/>
        <w:gridCol w:w="1276"/>
        <w:gridCol w:w="1276"/>
        <w:gridCol w:w="1276"/>
        <w:gridCol w:w="1134"/>
        <w:gridCol w:w="1701"/>
      </w:tblGrid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Экспертная оценка ком</w:t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мунальных услуг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Экспертная оценка ком</w:t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мунальных услуг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Экспертная оценка ком</w:t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мунальных услуг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Экспертная оценка ком</w:t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мунальных услуг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Экспертная оценка ком</w:t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softHyphen/>
              <w:t>мунальных услуг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Доступность подключения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Состояние централизован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ной коммунальной инфраструктуры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неудовлетворительно; 1 -удовлетворительно; 2 - хо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рошо; 3 - отлично)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Доступность автономных источников коммунальных ресурсов, в том числе стои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мостная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недоступно; 1- трудно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доступно; 2 - доступно; 3 -предпочтительно)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Стоимость подключения к централизованному снабже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нию услугами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(0 - крайне высокая (свыше 50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.); 1- высокая (от 30 до 50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.); 2 - средняя (от 10 до 30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.); 3 - 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низкая (до 10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.))</w:t>
            </w:r>
            <w:proofErr w:type="gramEnd"/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Стоимостная доступность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расходов населения на коммунальные услуги в до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ходах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0 - свыше 22%; 1 - от 15% до 22%; 2 - от 5% до 15%; 3 - до 5%)</w:t>
            </w:r>
            <w:proofErr w:type="gramEnd"/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населения, получаю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щая субсидии на оплату жи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лищно-коммунальных услуг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свыше 50%; 1 - от 30% до 50%; 2 - от 10% до 30%; 3 -до 10%)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Средний уровень неплате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жей населения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свыше 50%; 1 - от 30% до 50%; 2 - от 10% до 30%; 3 -до 10%)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населения, пользующе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гося услугами централизо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ванного коммунального снабжения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(0- до 10%; 1 - от 10% до 30%; 2 - от 30% до 50%; 3 -свыше 50%)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Темп роста/ снижения за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долженности населения за коммунальные услуги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задолженность увеличи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вается; 1 - задолженность постоянна; 2 - задолженность снижается)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Отношение стоимости ком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мунальных услуг к среднему по региону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значительно превышает; 1 - немного превышает; 2 -немного ниже; 3 - значитель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 ниже)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Соотношение изменения та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рифов и доходов населения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рост тарифов значитель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 превышает рост доходов; 1 - рост тарифов немного превышает рост доходов; 2 -рост тарифов немного ниже роста доходов; 3 - рост тари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фов значительно ниже роста доходов)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Сравнительная стоимость централизованных услуг, в сравнении с автономными источниками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(0 - значительно превышает; 1 - немного превышает; 2-немного ниже; 3 - значитель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 ниже)</w:t>
            </w:r>
          </w:p>
        </w:tc>
      </w:tr>
      <w:tr w:rsidR="00E60C1C" w:rsidRPr="00E60C1C" w:rsidTr="00E60C1C">
        <w:tc>
          <w:tcPr>
            <w:tcW w:w="44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услуге</w:t>
            </w:r>
          </w:p>
        </w:tc>
        <w:tc>
          <w:tcPr>
            <w:tcW w:w="127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26 - 32 - высокая доступ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ность; 18-25 - средняя доступность; 11 -18 - низкая доступность; менее 10 - минимальная дос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тупность.</w:t>
            </w: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11.Перспективная схема электроснабжения МО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Ильинского сельского поселения в настоящее время входит один населенный пункт с жилой застройкой, с объектами соцкультбыта и инженерной инфраструктурой - станица Ильинская.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составе генерального плана развития Ильинского сельского поселения решены вопросы электроснабжения объектов в границах генерального плана сельского поселения, а именно: разработаны схемы электроснабжения на напряжение 35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расчётный срок - 2030 год.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Расчет электрических нагрузок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Таблица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4255"/>
        <w:gridCol w:w="2359"/>
        <w:gridCol w:w="2183"/>
      </w:tblGrid>
      <w:tr w:rsidR="00E60C1C" w:rsidRPr="00E60C1C" w:rsidTr="00E60C1C">
        <w:tc>
          <w:tcPr>
            <w:tcW w:w="801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9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4711" w:type="dxa"/>
            <w:gridSpan w:val="2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нагрузка, кВт</w:t>
            </w: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расчетный срок 2030г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 очередь строительства 2020г</w:t>
            </w:r>
          </w:p>
        </w:tc>
      </w:tr>
      <w:tr w:rsidR="00E60C1C" w:rsidRPr="00E60C1C" w:rsidTr="00E60C1C">
        <w:tc>
          <w:tcPr>
            <w:tcW w:w="10031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Ильинская</w:t>
            </w:r>
          </w:p>
        </w:tc>
      </w:tr>
      <w:tr w:rsidR="00E60C1C" w:rsidRPr="00E60C1C" w:rsidTr="00E60C1C">
        <w:tc>
          <w:tcPr>
            <w:tcW w:w="801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комунальный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сектор: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убыли)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</w:t>
            </w: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проектируемый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E60C1C" w:rsidRPr="00E60C1C" w:rsidTr="00E60C1C">
        <w:tc>
          <w:tcPr>
            <w:tcW w:w="801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существующий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проектируемый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E60C1C" w:rsidRPr="00E60C1C" w:rsidTr="00E60C1C">
        <w:tc>
          <w:tcPr>
            <w:tcW w:w="8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0C1C" w:rsidRPr="00E60C1C" w:rsidTr="00E60C1C">
        <w:tc>
          <w:tcPr>
            <w:tcW w:w="801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а) Существующие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4482</w:t>
            </w: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б) Проектируемые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</w:tr>
      <w:tr w:rsidR="00E60C1C" w:rsidRPr="00E60C1C" w:rsidTr="00E60C1C">
        <w:tc>
          <w:tcPr>
            <w:tcW w:w="801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а)+б)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5441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</w:t>
            </w:r>
          </w:p>
        </w:tc>
      </w:tr>
      <w:tr w:rsidR="00E60C1C" w:rsidRPr="00E60C1C" w:rsidTr="00E60C1C">
        <w:tc>
          <w:tcPr>
            <w:tcW w:w="8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коэффициента одновременности 0,7 на стороне в соответствии с СП 31-110-2003 и РД 34.20.185-94</w:t>
            </w:r>
          </w:p>
        </w:tc>
        <w:tc>
          <w:tcPr>
            <w:tcW w:w="247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</w:t>
            </w:r>
          </w:p>
        </w:tc>
        <w:tc>
          <w:tcPr>
            <w:tcW w:w="223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3499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сельское поселение электрифицировано по ЛЭП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проводами марки А-50, АС-50 и А-70 от следующих подстанций:</w:t>
      </w:r>
    </w:p>
    <w:p w:rsidR="00E60C1C" w:rsidRPr="00E60C1C" w:rsidRDefault="00E60C1C" w:rsidP="00E60C1C">
      <w:pPr>
        <w:tabs>
          <w:tab w:val="left" w:pos="6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ПС-35Л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«Ильинская» мощностью 2,5 МВА;</w:t>
      </w:r>
    </w:p>
    <w:p w:rsidR="00E60C1C" w:rsidRPr="00E60C1C" w:rsidRDefault="00E60C1C" w:rsidP="00E60C1C">
      <w:pPr>
        <w:tabs>
          <w:tab w:val="left" w:pos="62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ПС-35ЛО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"НС-18" мощностью 2,5 МВА.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увеличением нагрузок н для улучшения схемы электроснабжения, обеспечивающей бесперебойным питанием её потребителей, необходима реконструкция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существующих электрических сетей с учетом перспективного развития поселения. Планируется осуществить следующие работы: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ПС-35/10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«Ильинская»: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Замену силового трансформатора Т-1 мощностью 2.5 МВА на трансформатор мощностью 4,0 МВА.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Установку силового трансформатора Т-2 мощностью 4,0 МВА со всем комплектующим оборудованием.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Реконструкция ОРУ-35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схеме 35-9 типового проекта 14198 ТМ с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элегазовыми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выключателями 35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кВ.</w:t>
      </w:r>
      <w:proofErr w:type="spellEnd"/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Замену в 1-ой секции шин РУ-10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линейных ячеек, вводной ячейки, ячейки ТН, ячейки ТСН на ячейки типа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9 с вакуумными выключателями.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Монтаж 2-ой секции шин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необходимым количеством линейных ячеек с вакуумными выключателями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секционным выключателем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кВ.</w:t>
      </w:r>
      <w:proofErr w:type="spellEnd"/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Выбрать принципы 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уставки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устройств релейной защиты и автоматики (РЗА). Проектируемые устройства РЗА согласовать с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предусмотрев при необходимости их замену и реконструкцию.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Предусмотреть телемеханизацию устанавливаемого оборудования с выдачей информации на диспетчерский пульт Тихорецких электрических сетей.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ПС-35/10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«НС-18»: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Замену в РУ-10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линейных ячеек, вводной ячейки, ячейки ТН, ячейки ТСН на ячейки типа К-59 с вакуумными выключателями.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Выбрать принципы 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уставки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устройств релейной защиты и автоматики (РЗА). Проектируемые устройства РЗА согласовать с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предусмотрев при необходимости их замену и реконструкцию.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Предусмотреть телемеханизацию устанавливаемого оборудования с выдачей информации на диспетчерский пункт Тихорецких электрических сетей.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Запроектировать и построить ВЛ-10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ПС-35/10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«НС-18» до ПС-35/10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«Заречная».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Разработанная схема электроснабжения также предусматривает:</w:t>
      </w:r>
    </w:p>
    <w:p w:rsidR="00E60C1C" w:rsidRPr="00E60C1C" w:rsidRDefault="00E60C1C" w:rsidP="00E60C1C">
      <w:pPr>
        <w:tabs>
          <w:tab w:val="left" w:pos="675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увеличение к 2020 году обшей мощности трансформаторных подстанций поселения на 360 кВт;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к 2030 году общей мощности трансформаторных подстанций поселения еще на 300 кВт.</w:t>
      </w:r>
    </w:p>
    <w:p w:rsidR="00E60C1C" w:rsidRPr="00E30EBC" w:rsidRDefault="00E60C1C" w:rsidP="00E30E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выполнения вышеуказанных работ необходимо получить технические условия в Тихорецких электрически</w:t>
      </w:r>
      <w:r w:rsidR="00E30EBC">
        <w:rPr>
          <w:rFonts w:ascii="Times New Roman" w:eastAsia="Calibri" w:hAnsi="Times New Roman" w:cs="Times New Roman"/>
          <w:sz w:val="24"/>
          <w:szCs w:val="24"/>
          <w:lang w:eastAsia="ru-RU"/>
        </w:rPr>
        <w:t>х сетях и в ОАО «Кубаньэнерго».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Линии 110 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кВ.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35 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10 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</w:t>
      </w:r>
      <w:proofErr w:type="spellEnd"/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 территории поселения транзитом проходит ВЛ-110кВ «Салю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т-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Найдёновская-Туркино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Трассы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BJI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-110, ВЛ-35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ВЛ-10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выбраны с учётом перспективного развития населенных пунктов.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Местность, по которой проходят воздушные линии электропередач, относится к III району по гололёдным условиям и IV району по ветровым нагрузкам. Протяжённость существующих ВЛ-35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23.9 к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23.9 км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Воздушные линии 10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запроектированы изолированными проводами типа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SAX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сечением 95 кв. мм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а магистральных линиях и 70 кв. мм. на отпайках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технико-экономические показатели по разделу «Электроснабжение»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30E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266"/>
        <w:gridCol w:w="1088"/>
        <w:gridCol w:w="1735"/>
        <w:gridCol w:w="1572"/>
        <w:gridCol w:w="1559"/>
      </w:tblGrid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Современное </w:t>
            </w: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состояние 2010 год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Расчетный </w:t>
            </w: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1 </w:t>
            </w: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очередь строительства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2020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10031" w:type="dxa"/>
            <w:gridSpan w:val="6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ст. Ильинская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электроэнергии в год, 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кВт/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производственные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 электроэнергии на 1 чел. в год, 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8857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9971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7208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6768</w:t>
            </w:r>
          </w:p>
        </w:tc>
      </w:tr>
      <w:tr w:rsidR="00E60C1C" w:rsidRPr="00E60C1C" w:rsidTr="00E60C1C">
        <w:tc>
          <w:tcPr>
            <w:tcW w:w="10031" w:type="dxa"/>
            <w:gridSpan w:val="6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поселение, всего: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электроэнергии в год, 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кВт/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производственные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 электроэнергии на 1 чел. в год, 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8857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9971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9613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коммунально-бытовые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7208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6768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покрытия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электронагрузок</w:t>
            </w:r>
            <w:proofErr w:type="spellEnd"/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сетей, всего,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- сети 35кВ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7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57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23,90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12.Перспективная схема теплоснабжения МО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Теплоснабжение объектов I очереди строительства в границах проектируемого генерального плана Ильинского сельского поселения предусматривается от шести существующих районных котельных и автономных источников питания - автоматических газовых отопительных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котлов для индивидуальной одно- и двухэтажной застройки.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Проектом предусматривается реконструкция двух существующих котельных, работающих на твердом топливе, с последующим переводом их на газ и закрытие котельной №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расположенной в подвальном помещении детского сада. Взамен проектируется новая котельная №12. Согласно проекту она будет обслуживать детский сад и проектируемую поликлинику.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Теплопроизводительность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котельных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выбрана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расходов тепла на отопление, вентиляцию и горячее водоснабжение. Теплоноситель для отопления и вентиляции - вода с параметрами 95-70*0, для горячего водоснабжения - 65°С.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Режим потребления тепловой энергии принят:</w:t>
      </w:r>
    </w:p>
    <w:p w:rsidR="00E60C1C" w:rsidRPr="00E60C1C" w:rsidRDefault="00E60C1C" w:rsidP="00E60C1C">
      <w:pPr>
        <w:tabs>
          <w:tab w:val="left" w:pos="864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Отопление - 24 часа в сутки.</w:t>
      </w:r>
    </w:p>
    <w:p w:rsidR="00E60C1C" w:rsidRPr="00E60C1C" w:rsidRDefault="00E60C1C" w:rsidP="00E60C1C">
      <w:pPr>
        <w:tabs>
          <w:tab w:val="left" w:pos="889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Вентиляция и горячее водоснабжение - 16 часов.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Все котельные будут работать на газе. Системы теплоснабжения закрытые, двух и четырех трубные.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Расчетный срок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Теплоснабжение объектов ст. Ильинской на расчетный период - 2030г. предусматривается от двенадцати новых и пяти существующих районных котельных, а также от автономных источников питания.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Проектируемые котельные, согласно проекту будет обслуживать спортивные комплексы, объекты торгового, коммунально-бытового и общественного назначения.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Теплопроизводительностъ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котельных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выбрана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расходов тепла на отопление, вентиляцию и горячее водоснабжение. Теплоноситель для отопления и вентиляции - вода с параметрами 95-70°С. для горячего водоснабжения - 65°С.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Для установки в проектируемых котельных рекомендуется принимать оборудование, изделия и материалы, сертифицированные на соответствие требованиям безопасности и имеющие разрешение Госгортехнадзора РФ на применение.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Отопление и вентиляция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Расход тепла на отопление и вентиляцию проектируемых жилых зданий принят по укрупненным нормам. Общественных, культурно-бытовых и административных зданий по типовым проектам в соответствии с действующими нормативными документами.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Отопление одно- и двухэтажных индивидуальных жилых домов, а также проектируемых пятиэтажных секционных жилых домов принято от газовых котлов, устанавливаемых непосредственно в каждом доме или квартире.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Отопление общественных, культурно-бытовых и административных зданий централизованное, от наружных тепловых сетей. Источниками тепла являются новые проектируемые котельные.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Горячее водоснабжение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Расход тепла на горячее водоснабжение проектируемых общественных, культурно-бытовых и административных зданий принят по типовым проектам в соответствии со СНиП 2.04.01-85* «Внутренний водопровод и канализация». Горячее водоснабжение централизованное, осуществляется от проектируемых котельных.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Тепловые сети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Прокладка тепловых сетей принята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подземно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непроходных каналах.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Компенсация тепловых удлинений обеспечивается поворотами  трубопроводов в вертикальной и горизонтальной  плоскостях, а также установкой компенсаторов.</w:t>
      </w:r>
      <w:proofErr w:type="gramEnd"/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Трубопроводы для тепловых сетей приняты с изоляцией из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пенополиуретана</w:t>
      </w:r>
      <w:proofErr w:type="spellEnd"/>
    </w:p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технико-экономические показатели по разделу «Теплоснабжение»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266"/>
        <w:gridCol w:w="1088"/>
        <w:gridCol w:w="1606"/>
        <w:gridCol w:w="1701"/>
        <w:gridCol w:w="1559"/>
      </w:tblGrid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состояние 2010 год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Расчетный 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1 очередь строительства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2020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тепла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Гкал/год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0,003602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0,064824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0,029369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коммунально-бытовые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Гкал/год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0,003602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0,064824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0,029369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централизованных источников теплоснабжени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10,619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ТЭЦ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районные котельные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10,619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 локальных источников теплоснабжения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13.Газоснабжение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Источником газоснабжения населенных пунктов Ильинского сельского поселения Новопокровского района будет являться существующие ГРС ст. Ильинской.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Давление газа на выходе из ГРС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сг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Ильинской 0.6 МП» (6,0 кгс/см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Подача природного газа потребителям населенного пункта Ильинского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сельскою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Новопокровского района осуществляется по существующим газопроводам высокого давления, запроектированным и построенным в соответствии с существующими схемами газоснабжения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населенных пунктов.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Проектное развитие системы газоснабжения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Зона газоснабжения охватывает всю территорию сельского поселения.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Основные направления развития системы газоснабжения предусматривают повышение безопасности и надежности системы газоснабжения путем реконструкции некоторых головных сооружений газоснабжения, строительства новых веток газопроводов, что даст возможность  стабилизировать работу существующих сетей газопровода и подключить новые объекты газоснабжения.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 использования газа: технологические нужды промышленности; хозяйственно-бытовые нужды населения; энергоноситель для теплоисточников.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Мощность существующей ГРС позволяет осуществить намеченные инвестиционные проекты без увеличения мощности и реконструкции.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Отопление и горячее водоснабжение одноэтажной жилой застройки, а также небольших производственных и общественных зданий, предусматривается от местных отопительных установок.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Отопление и горячее водоснабжение общественных зданий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-ц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ентрализованное, от котельных.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Максимальные часовые расходы газа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Таблица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3155"/>
        <w:gridCol w:w="1939"/>
        <w:gridCol w:w="1878"/>
        <w:gridCol w:w="1947"/>
      </w:tblGrid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Ед-ца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1 очередь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стр-ва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расчетный 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Ильинская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Максимальные годовые расходы газа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Таблица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3155"/>
        <w:gridCol w:w="1939"/>
        <w:gridCol w:w="1878"/>
        <w:gridCol w:w="1947"/>
      </w:tblGrid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Ед-ца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1 очередь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стр-ва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расчетный 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</w:tr>
      <w:tr w:rsidR="00E60C1C" w:rsidRPr="00E60C1C" w:rsidTr="00E60C1C">
        <w:tc>
          <w:tcPr>
            <w:tcW w:w="67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Ильинская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технико-экономические показатели по разделу «Газоснабжение»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27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266"/>
        <w:gridCol w:w="1088"/>
        <w:gridCol w:w="1606"/>
        <w:gridCol w:w="1701"/>
        <w:gridCol w:w="1701"/>
      </w:tblGrid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состояние 2010 год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Расчетный 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 1 очередь строительств</w:t>
            </w: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2020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газа в топливном балансе н/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 газа по Ильинскому с/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всего, 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станица Ильинская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подачи газа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РП, ШРП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РП, ШРП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ГРС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РП, ШРП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 высокого давления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27,76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14.Перспективная схема водоснабжения МО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Проектируемое водоснабжение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Расчетное водопотребление принято по планируемому количеству населения согласно степени благоустройства жилой застройки.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произведенному расчету расход воды составляет: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1903</w:t>
      </w:r>
      <w:r w:rsidRPr="00E60C1C">
        <w:rPr>
          <w:rFonts w:ascii="Times New Roman" w:eastAsia="Calibri" w:hAnsi="Times New Roman" w:cs="Times New Roman"/>
          <w:smallCaps/>
          <w:sz w:val="24"/>
          <w:szCs w:val="24"/>
          <w:lang w:eastAsia="ru-RU"/>
        </w:rPr>
        <w:t xml:space="preserve">,11 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 существующее положение.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- 1913,42  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 первую очередь.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- 2053,00  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 расчетный срок. </w:t>
      </w:r>
    </w:p>
    <w:p w:rsidR="00E60C1C" w:rsidRPr="00E60C1C" w:rsidRDefault="00E60C1C" w:rsidP="00E60C1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водой населения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proofErr w:type="spellEnd"/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Ильинской на расчетный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срокпредусматривается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существующих скважин которые подают воду на головные водопроводные сооружения производительностью 2550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составе: 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 резервуаров хозяйственно-питьевого-противопожарного запаса воды;</w:t>
      </w:r>
    </w:p>
    <w:p w:rsidR="00E60C1C" w:rsidRPr="00E60C1C" w:rsidRDefault="00E60C1C" w:rsidP="00E60C1C">
      <w:pPr>
        <w:tabs>
          <w:tab w:val="left" w:pos="53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фильтров-поглотителей;</w:t>
      </w:r>
    </w:p>
    <w:p w:rsidR="00E60C1C" w:rsidRPr="00E60C1C" w:rsidRDefault="00E60C1C" w:rsidP="00E60C1C">
      <w:pPr>
        <w:tabs>
          <w:tab w:val="left" w:pos="53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насосной станции II подъема с установкой водоподготовки;</w:t>
      </w:r>
    </w:p>
    <w:p w:rsidR="00E60C1C" w:rsidRPr="00E60C1C" w:rsidRDefault="00E60C1C" w:rsidP="00E60C1C">
      <w:pPr>
        <w:tabs>
          <w:tab w:val="left" w:pos="528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трансформаторной;</w:t>
      </w:r>
    </w:p>
    <w:p w:rsidR="00E60C1C" w:rsidRPr="00E60C1C" w:rsidRDefault="00E60C1C" w:rsidP="00E60C1C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объединенного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хозпитьевого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противопожарного водопровода (кольцевая сеть).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Схема водоснабжения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Проектом предусматривается единая система водоснабжения: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хозяйственно - питьевая - противопожарная. Вода из скважин подается, в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резервуары,  расположенные на площадке головных водопроводных сооружений. Из резервуаров вода насосами станции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-го подъема подается в кольцевую сеть поселения. Для обеззараживания воды в насосной станции </w:t>
      </w: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-го подъема используется установка водоподготовки. Установка предназначена для получения гипохлорита натрия методом прямого электролиза. В качестве исходного продукта для получения гипохлорита натрия используется поваренная соль.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Раствор гипохлорита подастся в водовод перед резервуарами.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Водопроводные сети существующие, попадающие под строительство кольцевых сетей, подлежат демонтажу, а распределительные сети, находящиеся в удовлетворительном состоянии подлежат переключению на кольцевую сеть.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 размещения проектируемого узла водопроводных сооружений соответствует требованиям СанПиН 2.1.4.1110-02 «Зоны санитарной охраны источников водоснабжения и водопроводов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хозпитьевого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назначения» и СНиП 551059-01 «Гигиенические требования к охране подземных вод от загрязнения»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Площадка водозаборных сооружений должна быть огорожена и иметь санитарно-защитную зону.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Полив выполняется в часы минимального водопотребления-4 часа утром, 4 часа вечером.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Противопожарное водоснабжение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По планируемому количеству населения расчетный расход воды на наружное пожаротушение принято по таблице 5 СНиП 2.04.02-84* и составляет 10 л/с. Количество одновременных пожаров – один.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Расход воды и число струй на внутреннее пожаротушение диктующего объекта принимаем по таблице 1" СНиП 2.04.01-85" - 2 струи по 2,5 л/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каждая.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Общий расход составляет 15,0 л/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Наружное пожаротушение предусматривается из объединенного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хозпитьевого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противопожарного водопровода через пожарные гидранты.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работ по водопроводу</w:t>
      </w: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Таблица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3063"/>
        <w:gridCol w:w="1916"/>
        <w:gridCol w:w="1946"/>
        <w:gridCol w:w="1880"/>
      </w:tblGrid>
      <w:tr w:rsidR="00E60C1C" w:rsidRPr="00E60C1C" w:rsidTr="00E60C1C">
        <w:tc>
          <w:tcPr>
            <w:tcW w:w="81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35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Диаметр,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Материал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К-во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, м</w:t>
            </w:r>
          </w:p>
        </w:tc>
      </w:tr>
      <w:tr w:rsidR="00E60C1C" w:rsidRPr="00E60C1C" w:rsidTr="00E60C1C">
        <w:tc>
          <w:tcPr>
            <w:tcW w:w="10421" w:type="dxa"/>
            <w:gridSpan w:val="5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ст. Ильинская</w:t>
            </w:r>
          </w:p>
        </w:tc>
      </w:tr>
      <w:tr w:rsidR="00E60C1C" w:rsidRPr="00E60C1C" w:rsidTr="00E60C1C">
        <w:tc>
          <w:tcPr>
            <w:tcW w:w="81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5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225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полиэтилен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7280,00</w:t>
            </w:r>
          </w:p>
        </w:tc>
      </w:tr>
      <w:tr w:rsidR="00E60C1C" w:rsidRPr="00E60C1C" w:rsidTr="00E60C1C">
        <w:tc>
          <w:tcPr>
            <w:tcW w:w="81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35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Водопроводная сеть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315*4,6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сталь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260,00</w:t>
            </w:r>
          </w:p>
        </w:tc>
      </w:tr>
      <w:tr w:rsidR="00E60C1C" w:rsidRPr="00E60C1C" w:rsidTr="00E60C1C">
        <w:tc>
          <w:tcPr>
            <w:tcW w:w="81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35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Резервуары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ж/б</w:t>
            </w:r>
            <w:proofErr w:type="gramEnd"/>
          </w:p>
        </w:tc>
        <w:tc>
          <w:tcPr>
            <w:tcW w:w="208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 xml:space="preserve">2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81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35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Насосная</w:t>
            </w:r>
            <w:proofErr w:type="gramEnd"/>
            <w:r w:rsidRPr="00E60C1C">
              <w:rPr>
                <w:rFonts w:ascii="Times New Roman" w:eastAsia="Calibri" w:hAnsi="Times New Roman" w:cs="Times New Roman"/>
                <w:lang w:eastAsia="ru-RU"/>
              </w:rPr>
              <w:t xml:space="preserve"> 2-го подъема с установкой водоподготовки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кирпич</w:t>
            </w:r>
          </w:p>
        </w:tc>
        <w:tc>
          <w:tcPr>
            <w:tcW w:w="208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 xml:space="preserve">1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</w:tr>
      <w:tr w:rsidR="00E60C1C" w:rsidRPr="00E60C1C" w:rsidTr="00E60C1C">
        <w:tc>
          <w:tcPr>
            <w:tcW w:w="81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351" w:type="dxa"/>
          </w:tcPr>
          <w:p w:rsidR="00E60C1C" w:rsidRPr="00E60C1C" w:rsidRDefault="00E60C1C" w:rsidP="00E60C1C">
            <w:pPr>
              <w:tabs>
                <w:tab w:val="left" w:pos="4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ab/>
              <w:t>Фильтры-поглотители</w:t>
            </w: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84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ж/б</w:t>
            </w:r>
            <w:proofErr w:type="gramEnd"/>
          </w:p>
        </w:tc>
        <w:tc>
          <w:tcPr>
            <w:tcW w:w="2085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2шт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технико-экономические показатели по разделу «Водоснабжение»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Таблица 29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266"/>
        <w:gridCol w:w="1088"/>
        <w:gridCol w:w="1606"/>
        <w:gridCol w:w="1559"/>
        <w:gridCol w:w="1843"/>
      </w:tblGrid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состояние 2010 год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Расчетный 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1 очередь строительства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2020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 - всего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1903,11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2053,00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1913,42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хозяйственно-питьевые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1903,11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2053,00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1913,42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Среднесуточное водопотребление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200-350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200-350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хозяйственно-питьевые нужды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200-350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200-350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7540,00</w:t>
            </w:r>
          </w:p>
        </w:tc>
        <w:tc>
          <w:tcPr>
            <w:tcW w:w="1843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5200,00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15.Перспективная схема водоотведения МО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Схема хозяйственно-бытовой канализации разработана в соответствии с решениями генерального плана и учетом степени благоустройства планируемой застройки.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Ильинского сельского поселения централизованная канализация отсутствует. Существующая канализация представлена выгребными ямами.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Courier New" w:eastAsia="Calibri" w:hAnsi="Courier New" w:cs="Courier New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Проектируемая канализация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Расчетные расходы сточных вод определены по планируемому количеству населения и степени благоустройства жилой застройки согласно архитектурно-планировочной части проекта, в соответствии с требованиями СНиП 2.04.03-85 и с учетом существующей застройки и рельефа местности.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плоским рельефом местности большой протяженностью самотечной сети предусматривается строительство комплектных стеклопластиковых канализационных насосных станций заводского изготовления. Стоки самотечной сетью поступают в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приемные резервуары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насосных, затем насосами перекачиваются по напорным коллекторам в колодец-гаситель и. далее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самотечную есть канализации с последующим поступлением сточных вод на очистные сооружения производительностью 1800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200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очистки коммунальных и близких по составу сточных вод рекомендуются станции полной заводской готовности в контейнерно-блочном исполнении.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Рекомендуемые очистные сооружения фирмы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Экотор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Краснодар или г. Волгоград, фирмы «Чистый сток» г. Краснодар,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 г. Курск.</w:t>
      </w:r>
      <w:proofErr w:type="gramEnd"/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требуемого качества очистки сточных вод, в связи с их сбросом в водоем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значения, предусматривается три ступени очистки:</w:t>
      </w:r>
    </w:p>
    <w:p w:rsidR="00E60C1C" w:rsidRPr="00E60C1C" w:rsidRDefault="00E60C1C" w:rsidP="00E60C1C">
      <w:pPr>
        <w:tabs>
          <w:tab w:val="left" w:pos="56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механическая;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биологическая;</w:t>
      </w:r>
    </w:p>
    <w:p w:rsidR="00E60C1C" w:rsidRPr="00E60C1C" w:rsidRDefault="00E60C1C" w:rsidP="00E60C1C">
      <w:pPr>
        <w:tabs>
          <w:tab w:val="left" w:pos="553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доочистка.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Технология разработана специально под жесткие природоохранные нормативы, размещение и эксплуатацию в зоне строгой санитарной охраны.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позволяет достичь следующих показателей на стадии полной очистки (до параметров сброса в водоем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назначения в соответствии с требованиями «Перечня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рыбохозяйственных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нормативов: предельно-допустимых концентраций (ПДК) и ориентировочных безопасных уровней воздействия (ОБУВ) вредных веществ для воды водных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обьектов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имеющих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рыбохозяйственное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значение», ВНИРО.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Москва, </w:t>
      </w:r>
      <w:smartTag w:uri="urn:schemas-microsoft-com:office:smarttags" w:element="metricconverter">
        <w:smartTagPr>
          <w:attr w:name="ProductID" w:val="1999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1999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.).</w:t>
      </w:r>
      <w:proofErr w:type="gramEnd"/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ВВ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&lt;3 мг/л;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Б11К</w:t>
      </w:r>
      <w:r w:rsidRPr="00E60C1C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т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&lt; 3 мг/л;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NIL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N &lt;0.4 мг/л;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NOj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N &lt; 9.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мг/л.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конструкции станции заложена многоступенчатая модель биологического реактора, объединяющая достоинства моделей идеального смешения и вытеснения, разработана новая погружная загрузка, являющаяся высокоэффективным носителем прикрепленных микроорганизмов, что существенно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увеличивает интенсивность биологической деструкции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загрязняющих веществ н позволяет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сократить размеры очистных сооружений.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Высокая степень очистки, а также полная биологическая дезинфекция стоков позволяет использовать очищенную воду на технические нужды или полив. Все оборудование работает в заданном автоматическом режиме. Комплектующие и материалы долговечны, не требуют замены и ремонта.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Контейнерно-блочное решение позволяет применять установки в условиях сейсмически нестабильных зон.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Схема канализации состоит из следующих основных элементов: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сточных вод;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полная биологическая очистка стоков;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сброс очищенных сточных вод в водоем или балку.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Площадки очистных сооружений ограждаются и благоустраиваются.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Расход стоков составляет: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- 1681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,56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 существующее положение.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- 1690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,67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 первую очередь.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- 1814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,01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mallCaps/>
          <w:sz w:val="24"/>
          <w:szCs w:val="24"/>
          <w:lang w:eastAsia="ru-RU"/>
        </w:rPr>
        <w:t xml:space="preserve"> /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-на расчетный срок.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работ по канализации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"/>
        <w:gridCol w:w="3951"/>
        <w:gridCol w:w="1600"/>
        <w:gridCol w:w="1679"/>
        <w:gridCol w:w="1577"/>
      </w:tblGrid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Наименование</w:t>
            </w:r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Диаметр,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Материал</w:t>
            </w:r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К-во,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м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,ш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т</w:t>
            </w:r>
            <w:proofErr w:type="spellEnd"/>
          </w:p>
        </w:tc>
      </w:tr>
      <w:tr w:rsidR="00E60C1C" w:rsidRPr="00E60C1C" w:rsidTr="00E60C1C">
        <w:tc>
          <w:tcPr>
            <w:tcW w:w="10031" w:type="dxa"/>
            <w:gridSpan w:val="5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ст. Ильинская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Трубы канализационные, самотечные</w:t>
            </w:r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160</w:t>
            </w: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полиэтилен</w:t>
            </w:r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11810,01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Трубы канализационные, самотечные</w:t>
            </w:r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полиэтилен</w:t>
            </w:r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634,60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Трубы канализационные, самотечные</w:t>
            </w:r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300</w:t>
            </w: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полиэтилен</w:t>
            </w:r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114,58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Трубы канализационные, напорные</w:t>
            </w:r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110</w:t>
            </w: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полиэтилен</w:t>
            </w:r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1215,34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tabs>
                <w:tab w:val="left" w:pos="4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Очистные сооружения 200</w:t>
            </w:r>
            <w:r w:rsidRPr="00E60C1C">
              <w:rPr>
                <w:rFonts w:ascii="Times New Roman" w:eastAsia="Calibri" w:hAnsi="Times New Roman" w:cs="Times New Roman"/>
                <w:lang w:eastAsia="ru-RU"/>
              </w:rPr>
              <w:tab/>
              <w:t>м</w:t>
            </w:r>
            <w:r w:rsidRPr="00E60C1C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3</w:t>
            </w:r>
            <w:r w:rsidRPr="00E60C1C">
              <w:rPr>
                <w:rFonts w:ascii="Times New Roman" w:eastAsia="Calibri" w:hAnsi="Times New Roman" w:cs="Times New Roman"/>
                <w:smallCaps/>
                <w:lang w:eastAsia="ru-RU"/>
              </w:rPr>
              <w:t xml:space="preserve"> /</w:t>
            </w:r>
            <w:proofErr w:type="spell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ж/б</w:t>
            </w:r>
            <w:proofErr w:type="gramEnd"/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 xml:space="preserve">Очистные сооружения </w:t>
            </w:r>
            <w:smartTag w:uri="urn:schemas-microsoft-com:office:smarttags" w:element="metricconverter">
              <w:smartTagPr>
                <w:attr w:name="ProductID" w:val="1800 м3"/>
              </w:smartTagPr>
              <w:r w:rsidRPr="00E60C1C">
                <w:rPr>
                  <w:rFonts w:ascii="Times New Roman" w:eastAsia="Calibri" w:hAnsi="Times New Roman" w:cs="Times New Roman"/>
                  <w:lang w:eastAsia="ru-RU"/>
                </w:rPr>
                <w:t>1800 м</w:t>
              </w:r>
              <w:r w:rsidRPr="00E60C1C">
                <w:rPr>
                  <w:rFonts w:ascii="Times New Roman" w:eastAsia="Calibri" w:hAnsi="Times New Roman" w:cs="Times New Roman"/>
                  <w:vertAlign w:val="superscript"/>
                  <w:lang w:eastAsia="ru-RU"/>
                </w:rPr>
                <w:t>3</w:t>
              </w:r>
            </w:smartTag>
            <w:r w:rsidRPr="00E60C1C">
              <w:rPr>
                <w:rFonts w:ascii="Times New Roman" w:eastAsia="Calibri" w:hAnsi="Times New Roman" w:cs="Times New Roman"/>
                <w:smallCaps/>
                <w:lang w:eastAsia="ru-RU"/>
              </w:rPr>
              <w:t xml:space="preserve"> /</w:t>
            </w:r>
            <w:proofErr w:type="spell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ж/б</w:t>
            </w:r>
            <w:proofErr w:type="gramEnd"/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60C1C" w:rsidRPr="00E60C1C" w:rsidTr="00E60C1C">
        <w:tc>
          <w:tcPr>
            <w:tcW w:w="79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228" w:type="dxa"/>
          </w:tcPr>
          <w:p w:rsidR="00E60C1C" w:rsidRPr="00E60C1C" w:rsidRDefault="00E60C1C" w:rsidP="00E60C1C">
            <w:pPr>
              <w:tabs>
                <w:tab w:val="left" w:pos="41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Насосные станции</w:t>
            </w:r>
          </w:p>
        </w:tc>
        <w:tc>
          <w:tcPr>
            <w:tcW w:w="166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3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стеклопластик</w:t>
            </w:r>
          </w:p>
        </w:tc>
        <w:tc>
          <w:tcPr>
            <w:tcW w:w="165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Канализование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населенных пунктов уже предусматривает охрану окружающей среды.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Стоки по самотечным коллекторам поступают в приемные резервуары насосных станций, далее перекачиваются на очистные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сооружении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полной биологической очистки с доочисткой и после обеззараживания сбрасываются в водоем.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Насосные станции выполнены из стеклопластика, что предотвращает попадания стоков в грунт.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Вентиляция сети предусматривается через вентиляционные стояки зданий и сооружений. Колодцы выполняются из сборных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ж/б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колец с гидроизоляцией.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Очистные сооружения представляют комплекс сооружений, где происходит полная очистка. Вредных выбросов в атмосферу нет.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отвода дождевых и талых вод с территории Ильинского сельского поселения генеральным планом предусматривается следующее:</w:t>
      </w:r>
    </w:p>
    <w:p w:rsidR="00E60C1C" w:rsidRPr="00E60C1C" w:rsidRDefault="00E60C1C" w:rsidP="00E60C1C">
      <w:pPr>
        <w:tabs>
          <w:tab w:val="left" w:pos="89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сетей ливневой канализации с учетом современного состояния населенного пункта, входящего в границы проектируемого сельского поселения, и перспектив их развития;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восстановление основных водоотводящих трактов;      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строительство открытых водоотводящих каналов; - строительство водопропускных сооружений на всех перекрестках с расходом, исключающим подтопление прилегающих площадей;</w:t>
      </w:r>
    </w:p>
    <w:p w:rsidR="00E60C1C" w:rsidRPr="00E60C1C" w:rsidRDefault="00E60C1C" w:rsidP="00E60C1C">
      <w:pPr>
        <w:tabs>
          <w:tab w:val="left" w:pos="892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планировка территории с подсыпкой в нужном объеме.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решениям ранее разработанного генерального плана на проектируемой территории предлагается комбинированная система отвода дождевых и талых вод с дальнейшим развитием открытой сети водостоков на участках с уклонами, удовлетворяющими нормативным и устройством закрытой системы водоотвода на участках с уклонами меньше нормативных, в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центральной части населенного пункта, на территории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промзон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Водосборную и транспортирующую сеть рекомендуется выполнять в лотках или в земляном русле. Размеры сечения кюветов и лотков назначаются в соответствии с расчетным расходом дождевых вод,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определяемых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 СНиП 2.04.03-85.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элементами водоотводящей сети приняты кюветы, расположенные с двух сторон уличных дорог. В зависимости от расхода они устраиваются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ж/б лотках соответствующего сечения. В местах пересечения открытой сети с дорогами устраиваются переезды.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пересечении лотковой сети с существующими и проектируемыми коммуникациями, а также на углах поворота, при впадении лотка в лоток, резких изменениях уклонов поверхности земли устраиваются сооружения различного типа.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 и размеры сечения канав и кюветов назначаются в соответствии с гидравлическим расчетом. Глубина их не должна превышать </w:t>
      </w:r>
      <w:smartTag w:uri="urn:schemas-microsoft-com:office:smarttags" w:element="metricconverter">
        <w:smartTagPr>
          <w:attr w:name="ProductID" w:val="1.2 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1.2 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Более точно глубину заложения, длину и местоположение водоотводных лотков необходимо определить отдельным рабочим проектом.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повышенные требования к охране водного бассейна и к качеству воды, выпуск загрязненных поверхностных вод с территории населенного пункта рекомендуется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выполнять через очистные сооружения с последующим сбросом после соответствующей очистки в водоприемники.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Генеральным планом предусматривается отведение на очистные сооружения наиболее загрязненной части дождевых и талых вод с периодом повторяемости 0,05 года. При этом подвергается очистке наиболее концентрированная, по содержанию примесей большая часть стоков, формирующаяся при часто выпадающих мало интенсивных дождях, а также часть стока интенсивных ливней. Степень очистки сточных вод, сбрасываемых в водные объекты, должна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отвечать требованиям "Правил охраны поверхностных вод от загрязнения сточными водами".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При открытой системе водоотвода поверхностных под их очистку рекомендуется осуществлять в прудах отстойниках, размеры которых рассчитываются по СП 496-77 или применять локальные очистные сооружения полной заводской готовности "Свирь" производительностью до 500 л/с – для населенных пунктов с населением до 15-20 тыс. чел.</w:t>
      </w:r>
      <w:proofErr w:type="gramEnd"/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Сброс ливневых вод после предварительной очистки должен производиться в водоприемники, расположенные за пределами зоны санитарной охраны источников водоснабжения. Необходимо выявлять возможность использования условно чистых дождевых вод для оборотного водоснабжения в технических целях, использование обезвреженных осадков для удобрения и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других целей.</w:t>
      </w:r>
    </w:p>
    <w:p w:rsidR="00E60C1C" w:rsidRPr="00E60C1C" w:rsidRDefault="00E60C1C" w:rsidP="00E60C1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водоприемниками водостоков являются река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Калалы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многочисленные балки, каналы, пруды.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технико-экономические показатели по разделу «Канализация»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Таблица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3266"/>
        <w:gridCol w:w="1088"/>
        <w:gridCol w:w="1606"/>
        <w:gridCol w:w="1559"/>
        <w:gridCol w:w="1701"/>
      </w:tblGrid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состояние 2010 год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Расчетный срок 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2030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 1 очередь строительства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0C1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2020 г</w:t>
              </w:r>
            </w:smartTag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поступление сточных во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E60C1C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1681,56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1814,01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1690,67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хозяйственно-бытовые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 -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1681,56</w:t>
            </w: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1814,01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1690,67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 самотечной канализации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12559,19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8800,00</w:t>
            </w:r>
          </w:p>
        </w:tc>
      </w:tr>
      <w:tr w:rsidR="00E60C1C" w:rsidRPr="00E60C1C" w:rsidTr="00E60C1C">
        <w:tc>
          <w:tcPr>
            <w:tcW w:w="81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 напорной канализации</w:t>
            </w:r>
          </w:p>
        </w:tc>
        <w:tc>
          <w:tcPr>
            <w:tcW w:w="108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0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1215,34</w:t>
            </w:r>
          </w:p>
        </w:tc>
        <w:tc>
          <w:tcPr>
            <w:tcW w:w="170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16.Перспективная схема обращения с ТБО</w:t>
      </w:r>
    </w:p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Санитарная очистка территории поселения осуществляется муниципальным предприятием «Южное».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Сбор ТБО на территории Ильинского сельского поселения осуществляется с помощью контейнеров, а также </w:t>
      </w: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 заявочной системе с помощью тракторной тележки.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Вывоз ТБО в многоквартирной жилой застройке осуществляется по системе планово-регулярной очистки.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частном секторе жилого фонда </w:t>
      </w: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отсутствует планово-регулярная очистка территории, организованное удаление отходов не осуществляется. Отходы вывозятся самими жителями на несанкционированные свалки или сжигаются. 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Отсутствие организованного сбора ТБО на территории населенных пунктов вызвано следующими причинами: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- маленькая плотность населения;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- отказ населения заключать со специализированными предприятиями договора на сбор и транспортирование отходов;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- отсутствие у органов местного самоуправления правовых возможностей пресекать случаи несанкционированного сброса отходов в лесополосе, в овраге, на берегу водоемов, на обочинах дорог, тем самым образуя места захламления территории отходами.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 поселении складирование ТБО осуществляется на несанкционированной свалке – карьер кирпичного завода, расположенный юго-западнее ст. Ильинская. 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 поселении отсутствуют оборудованные площадки для планового сбора ТБО, а на имеющихся площадках нет ограждений и качественных бетонных площадок. В поселении развито частное животноводство, но вопрос утилизации навоза и трупов животных не решен.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 в ст. Ильинской установлено всего 6 контейнеров емкостью </w:t>
      </w:r>
      <w:smartTag w:uri="urn:schemas-microsoft-com:office:smarttags" w:element="metricconverter">
        <w:smartTagPr>
          <w:attr w:name="ProductID" w:val="0,75 м3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0,75 м</w:t>
        </w:r>
        <w:r w:rsidRPr="00E60C1C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3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 и характеристика контейнеров для сбора ТБО</w:t>
      </w:r>
    </w:p>
    <w:p w:rsidR="00E60C1C" w:rsidRPr="00E60C1C" w:rsidRDefault="00E60C1C" w:rsidP="00E60C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                                                                                               Таблица 32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39"/>
        <w:gridCol w:w="1134"/>
        <w:gridCol w:w="1418"/>
        <w:gridCol w:w="1276"/>
        <w:gridCol w:w="1558"/>
        <w:gridCol w:w="1418"/>
      </w:tblGrid>
      <w:tr w:rsidR="00E60C1C" w:rsidRPr="00E60C1C" w:rsidTr="00E60C1C">
        <w:tc>
          <w:tcPr>
            <w:tcW w:w="680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34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Емкость,</w:t>
            </w:r>
          </w:p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Количество,</w:t>
            </w:r>
          </w:p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вывозимых отходов в месяц, м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расположение (н/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,)</w:t>
            </w:r>
          </w:p>
        </w:tc>
        <w:tc>
          <w:tcPr>
            <w:tcW w:w="1418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Технич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состояние, % износа</w:t>
            </w:r>
          </w:p>
        </w:tc>
      </w:tr>
      <w:tr w:rsidR="00E60C1C" w:rsidRPr="00E60C1C" w:rsidTr="00E60C1C">
        <w:tc>
          <w:tcPr>
            <w:tcW w:w="68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9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5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льинская</w:t>
            </w:r>
            <w:proofErr w:type="spellEnd"/>
          </w:p>
        </w:tc>
        <w:tc>
          <w:tcPr>
            <w:tcW w:w="141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вывозе ТБО контейнерным методом</w:t>
      </w:r>
    </w:p>
    <w:p w:rsidR="00E60C1C" w:rsidRPr="00E60C1C" w:rsidRDefault="00E60C1C" w:rsidP="00E60C1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                                                                                     Таблица 33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67"/>
        <w:gridCol w:w="1384"/>
        <w:gridCol w:w="1275"/>
        <w:gridCol w:w="993"/>
        <w:gridCol w:w="1417"/>
        <w:gridCol w:w="1702"/>
      </w:tblGrid>
      <w:tr w:rsidR="00E60C1C" w:rsidRPr="00E60C1C" w:rsidTr="00E60C1C">
        <w:tc>
          <w:tcPr>
            <w:tcW w:w="1985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16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Число обслужив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ителей, чел</w:t>
            </w:r>
          </w:p>
        </w:tc>
        <w:tc>
          <w:tcPr>
            <w:tcW w:w="138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контейнеров, шт.</w:t>
            </w:r>
          </w:p>
        </w:tc>
        <w:tc>
          <w:tcPr>
            <w:tcW w:w="1275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вывоза ТБО,</w:t>
            </w: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раз/ неделю</w:t>
            </w:r>
          </w:p>
        </w:tc>
        <w:tc>
          <w:tcPr>
            <w:tcW w:w="9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вывозим. ТБО, м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или тонн</w:t>
            </w:r>
          </w:p>
        </w:tc>
        <w:tc>
          <w:tcPr>
            <w:tcW w:w="141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Среднее расстояние до места захоронения,</w:t>
            </w:r>
          </w:p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2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расположение свалки или полигона (н/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,)</w:t>
            </w:r>
          </w:p>
        </w:tc>
      </w:tr>
      <w:tr w:rsidR="00E60C1C" w:rsidRPr="00E60C1C" w:rsidTr="00E60C1C">
        <w:tc>
          <w:tcPr>
            <w:tcW w:w="1985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льинская</w:t>
            </w:r>
            <w:proofErr w:type="spellEnd"/>
          </w:p>
        </w:tc>
        <w:tc>
          <w:tcPr>
            <w:tcW w:w="116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138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1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Окраина станицы район ФНВТ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Организованный сбор крупногабаритных отходов (КГО) на территории сельского поселения не осуществляется. На балансе специализированного предприятия отсутствуют бункеры и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бункеровозы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Вывоз КГО осуществляется по заявкам с помощью тракторных тележек.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число объектов обязательного обслуживания МУ «Южное» включены предприятия торговли, общественного питания, больницы,  детские сады, школы, рынки и другие предприятия.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10"/>
          <w:sz w:val="24"/>
          <w:szCs w:val="24"/>
          <w:highlight w:val="yellow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населения и объектов инфраструктуры источниками образования ТБО являются промышленные предприятия. Полный перечень предприятий см. в проекте «Генеральный план Ильинского сельского поселения». Вывоз ТБО промышленных предприятий осуществляется самовывозом на несанкционированные свалки. В связи с отсутствием надлежащей системы учета и контроля промышленных отходов на территории сельского поселения, специализированных мест по их хранению и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переработке, определить общие объемы образования, как по видам отходов, так и по валу не представляется возможным.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Санитарная очистка улиц и дорог не производится. В зимнее время очистка дорог от снега производится тракторами по мере выпадения осадков.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Прогнозные показатели образования отходов на территории Ильинского сельского поселения, согласно расчетам, приведенным в томе 3 «Генерального плана» в разделе «Охрана окружающей среды», представлены в таблице  8.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Прогнозные объемы образования отходов на территории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Ильинского сельского поселения на расчетный срок (</w:t>
      </w:r>
      <w:smartTag w:uri="urn:schemas-microsoft-com:office:smarttags" w:element="metricconverter">
        <w:smartTagPr>
          <w:attr w:name="ProductID" w:val="2030 г"/>
        </w:smartTagPr>
        <w:r w:rsidRPr="00E60C1C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2030 г</w:t>
        </w:r>
      </w:smartTag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.)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                                                                                              Таблица 34</w:t>
      </w:r>
    </w:p>
    <w:tbl>
      <w:tblPr>
        <w:tblW w:w="9943" w:type="dxa"/>
        <w:tblInd w:w="91" w:type="dxa"/>
        <w:tblLook w:val="00A0" w:firstRow="1" w:lastRow="0" w:firstColumn="1" w:lastColumn="0" w:noHBand="0" w:noVBand="0"/>
      </w:tblPr>
      <w:tblGrid>
        <w:gridCol w:w="3120"/>
        <w:gridCol w:w="1760"/>
        <w:gridCol w:w="1160"/>
        <w:gridCol w:w="1160"/>
        <w:gridCol w:w="1307"/>
        <w:gridCol w:w="1436"/>
      </w:tblGrid>
      <w:tr w:rsidR="00E60C1C" w:rsidRPr="00E60C1C" w:rsidTr="00E60C1C">
        <w:trPr>
          <w:trHeight w:val="778"/>
          <w:tblHeader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Численность населения / площадь покрытий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Норма образования бытовых отходов в год на 1 чел /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eastAsia="ru-RU"/>
                </w:rPr>
                <w:t>1 м</w:t>
              </w:r>
              <w:proofErr w:type="gramStart"/>
              <w:r w:rsidRPr="00E60C1C">
                <w:rPr>
                  <w:rFonts w:ascii="Times New Roman" w:eastAsia="Calibri" w:hAnsi="Times New Roman" w:cs="Times New Roman"/>
                  <w:b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Годовое накопление муниципальных отходов</w:t>
            </w:r>
          </w:p>
        </w:tc>
      </w:tr>
      <w:tr w:rsidR="00E60C1C" w:rsidRPr="00E60C1C" w:rsidTr="00E60C1C">
        <w:trPr>
          <w:trHeight w:val="390"/>
          <w:tblHeader/>
        </w:trPr>
        <w:tc>
          <w:tcPr>
            <w:tcW w:w="3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60C1C" w:rsidRPr="00E60C1C" w:rsidTr="00E60C1C">
        <w:trPr>
          <w:trHeight w:val="20"/>
        </w:trPr>
        <w:tc>
          <w:tcPr>
            <w:tcW w:w="99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станица Ильинская</w:t>
            </w:r>
          </w:p>
        </w:tc>
      </w:tr>
      <w:tr w:rsidR="00E60C1C" w:rsidRPr="00E60C1C" w:rsidTr="00E60C1C">
        <w:trPr>
          <w:trHeight w:val="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ТБО с учетом общественных зданий и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4780 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6692,0</w:t>
            </w:r>
          </w:p>
        </w:tc>
      </w:tr>
      <w:tr w:rsidR="00E60C1C" w:rsidRPr="00E60C1C" w:rsidTr="00E60C1C">
        <w:trPr>
          <w:trHeight w:val="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крупных отходов с учетом общественных зданий и учреждений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4780 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358,5</w:t>
            </w:r>
          </w:p>
        </w:tc>
      </w:tr>
      <w:tr w:rsidR="00E60C1C" w:rsidRPr="00E60C1C" w:rsidTr="00E60C1C">
        <w:trPr>
          <w:trHeight w:val="20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 м</w:t>
              </w:r>
              <w:proofErr w:type="gramStart"/>
              <w:r w:rsidRPr="00E60C1C"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твердых покрытий, площадей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3326320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16631,6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26610,6</w:t>
            </w:r>
          </w:p>
        </w:tc>
      </w:tr>
      <w:tr w:rsidR="00E60C1C" w:rsidRPr="00E60C1C" w:rsidTr="00E60C1C">
        <w:trPr>
          <w:trHeight w:val="2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18137,3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33661,1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Бытовые отходы, образуемые на территории Ильинского сельского поселения в основном вывозятся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несанкционированную свалку твердых коммунальных (бытовых) отходов, расположенную в  карьере кирпичного завода юго-западнее ст. Ильинской. Технология складирования ТБО не соблюдается. Кроме этой свалки имеются ещё несколько мест беспорядочного сваливания мусора - места захламления. Они представляют собой хаотическое нагромождение отходов на определенной территории (лесополосы, овраги, заброшенные небольшие карьеры, придорожные территории). Эти территории не велики, но крайне необходимо привести их в порядок.</w:t>
      </w:r>
    </w:p>
    <w:p w:rsidR="00E60C1C" w:rsidRPr="00E60C1C" w:rsidRDefault="00E60C1C" w:rsidP="00E30E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Данные о существующей свалке ТБО</w:t>
      </w: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(основное место складирования)</w:t>
      </w:r>
    </w:p>
    <w:p w:rsidR="00E60C1C" w:rsidRPr="00E60C1C" w:rsidRDefault="00E60C1C" w:rsidP="00E60C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                                                                                   Таблица 35   </w:t>
      </w:r>
    </w:p>
    <w:tbl>
      <w:tblPr>
        <w:tblW w:w="978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705"/>
        <w:gridCol w:w="2410"/>
      </w:tblGrid>
      <w:tr w:rsidR="00E60C1C" w:rsidRPr="00E60C1C" w:rsidTr="00E60C1C">
        <w:trPr>
          <w:trHeight w:val="674"/>
          <w:tblHeader/>
        </w:trPr>
        <w:tc>
          <w:tcPr>
            <w:tcW w:w="668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5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410" w:type="dxa"/>
            <w:vAlign w:val="center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полигона или свалки,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Мощность полигона или свалки, тыс. м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накопленных отходов, тыс. м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Планируемый срок эксплуатации, лет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Весовой контроль ТБО,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поступающих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захоронение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0C1C" w:rsidRPr="00E60C1C" w:rsidTr="00E60C1C">
        <w:trPr>
          <w:trHeight w:val="311"/>
        </w:trPr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Стационарный радиометрический контроль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Дезинфекция  мусоровозов и контейнеров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мониторинга состояния окружающей среды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Локальная очистка сточных вод, фильтрата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Закрытые полигоны (год закрытия)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E60C1C" w:rsidRPr="00E60C1C" w:rsidTr="00E60C1C"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Себестоимость складирования,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rHeight w:val="70"/>
        </w:trPr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Тариф на сбор и вывоз отходов,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rPr>
          <w:trHeight w:hRule="exact" w:val="340"/>
        </w:trPr>
        <w:tc>
          <w:tcPr>
            <w:tcW w:w="668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705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и экологическое состояние объекта</w:t>
            </w:r>
          </w:p>
        </w:tc>
        <w:tc>
          <w:tcPr>
            <w:tcW w:w="2410" w:type="dxa"/>
          </w:tcPr>
          <w:p w:rsidR="00E60C1C" w:rsidRPr="00E60C1C" w:rsidRDefault="00E60C1C" w:rsidP="00E60C1C">
            <w:pPr>
              <w:tabs>
                <w:tab w:val="num" w:pos="720"/>
              </w:tabs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несанкционированной свалке твёрдых бытовых отходов, </w:t>
      </w:r>
      <w:r w:rsidRPr="00E60C1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расположенной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юго-западнее ст. Ильинской, осуществляется складирование ТБО только с территорий ст. Ильинской Ильинского сельского поселения Новопокровского района.</w:t>
      </w:r>
      <w:r w:rsidRPr="00E60C1C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60C1C" w:rsidRPr="00E60C1C" w:rsidRDefault="00E60C1C" w:rsidP="00E60C1C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Скопление отходов на несанкционированной свалке приводит к нарушению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ландшафта, загрязнению продуктами разложения органических веществ атмосферы, поверхностных и подземных вод, распространению животных, являющихся разносчиками и возбудителями инфекционных заболеваний, а возникновение очагов возгорания на территории свалки влечет за собой поступление в атмосферный воздух супертоксикантов (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диоксинов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). Такого рода свалки оказывают негативное воздействие на окружающую среду и человека, подлежат закрытию и рекультивации.</w:t>
      </w:r>
    </w:p>
    <w:p w:rsidR="00E60C1C" w:rsidRPr="00E60C1C" w:rsidRDefault="00E60C1C" w:rsidP="00E60C1C">
      <w:pPr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направления решения этой проблемы на территории муниципального образования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 освещены в НИР </w:t>
      </w:r>
      <w:r w:rsidRPr="00E60C1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«Генеральная схема очистки территорий населенных пунктов муниципального образования </w:t>
      </w:r>
      <w:proofErr w:type="spellStart"/>
      <w:r w:rsidRPr="00E60C1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Новопокровский</w:t>
      </w:r>
      <w:proofErr w:type="spellEnd"/>
      <w:r w:rsidRPr="00E60C1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район»,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разработанной ФГУП «Федеральный центр благоустройства и обращения с отходами» в 2007 году и в разделе «Охрана окружающей среды» в проекте «Генеральный план Ильинского сельского поселения Новопокровского района», разработанном ООО «Проектный институт территориального планирования» в 2010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году.</w:t>
      </w:r>
    </w:p>
    <w:p w:rsidR="00E60C1C" w:rsidRPr="00E60C1C" w:rsidRDefault="00E60C1C" w:rsidP="00E60C1C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создания современной и эффективной системы обращения с отходами на территории Ильинского сельского поселения необходима реализация инвестиционных проектов по обращению с отходами производства и потребления согласно утвержденному Генеральному плану Ильинского сельского поселения.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главы администрации Новопокровского района № 261/1 от 25.05.1993 г. Новопокровскому ПМЖКХ был выделен земельный участок площадью </w:t>
      </w:r>
      <w:smartTag w:uri="urn:schemas-microsoft-com:office:smarttags" w:element="metricconverter">
        <w:smartTagPr>
          <w:attr w:name="ProductID" w:val="3,8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3,8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 строительство полигона ТБО. Отчуждение участка (пашня) было произведено из земель акционерного общества «Новопокровское». Освоение (строительство) участка было начато в 1996 году и было приостановлено из-за отсутствия финансирования. Было построено: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бытовое здание (строительная часть);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подъездная автодорога;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внешнее электроснабжение;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ограждение хозяйственной зоны;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обвалование участка и др. небольшой объем работы.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Новопокровского района в </w:t>
      </w:r>
      <w:smartTag w:uri="urn:schemas-microsoft-com:office:smarttags" w:element="metricconverter">
        <w:smartTagPr>
          <w:attr w:name="ProductID" w:val="2006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2006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была заказана ГУП ПИ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Крайжилкоммунпроект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» корректировка проекта строительства полигона ТБО. В настоящее время корректировка проекта находится на согласовании.</w:t>
      </w:r>
      <w:r w:rsidRPr="00E60C1C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Проектными решениями предусматривается строительство полигона ТБО, состоящего из комплекса зданий и сооружений, в который входит: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участок складирования ТБО площадью </w:t>
      </w:r>
      <w:smartTag w:uri="urn:schemas-microsoft-com:office:smarttags" w:element="metricconverter">
        <w:smartTagPr>
          <w:attr w:name="ProductID" w:val="3,2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3,2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хозяйственная зона площадью </w:t>
      </w:r>
      <w:smartTag w:uri="urn:schemas-microsoft-com:office:smarttags" w:element="metricconverter">
        <w:smartTagPr>
          <w:attr w:name="ProductID" w:val="0,6 га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0,6 га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сооружения водоснабжения и канализации.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Вместимость полигона, с учетом высоты складирования </w:t>
      </w:r>
      <w:smartTag w:uri="urn:schemas-microsoft-com:office:smarttags" w:element="metricconverter">
        <w:smartTagPr>
          <w:attr w:name="ProductID" w:val="15 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15 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, составит 230 тыс.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Основание полигона планируется выполнить из глины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уплотненный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механизированным способом с замачиванием. Складирование ТБО будет производиться по рабочим картам слоями до высоты </w:t>
      </w:r>
      <w:smartTag w:uri="urn:schemas-microsoft-com:office:smarttags" w:element="metricconverter">
        <w:smartTagPr>
          <w:attr w:name="ProductID" w:val="2 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 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уплотненный слой ТБО планируется изолировать слоем грунта или строительным мусором толщиной не менее </w:t>
      </w:r>
      <w:smartTag w:uri="urn:schemas-microsoft-com:office:smarttags" w:element="metricconverter">
        <w:smartTagPr>
          <w:attr w:name="ProductID" w:val="0,25 м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0,25 м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На полигоне предусматривается моечная площадка. В теплое время года (при температуре свыше плюс 5°С) на моечной площадке полигона будет осуществляться мойка контейнеров и мусоровозов. В зимнее время года (при температуре ниже плюс 5°С) будет осуществляться только механическая зачистка контейнеров и кузовов от остатков мусора</w:t>
      </w:r>
      <w:r w:rsidRPr="00E60C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отсыпки несанкционированной свалки (полигона) на проектную отметку осуществляется его закрытие, с последующей рекультивацией и передачей участка для дальнейшего целевого использования.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Рекультивируемый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участок закрытого полигона будет использоваться под лесопосадки.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Данный, проектируемый, полигон будет рассчитан на прием ТБО, образующихся на территории всех населенных пунктов Новопокровского района. До настоящего времени проект не был реализован из-за отсутствия финансирования, следовательно, места для размещения ТБО нет. Поэтому, согласно «Генеральному плану Ильинского сельского поселения Новопокровского района», разработанном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 ООО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«Проектный институт территориального планирования» г. Краснодар в </w:t>
      </w:r>
      <w:smartTag w:uri="urn:schemas-microsoft-com:office:smarttags" w:element="metricconverter">
        <w:smartTagPr>
          <w:attr w:name="ProductID" w:val="2010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2010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., объект, предназначенный для временного хранения отходов с территории поселения предлагается разместить на юго-западе ст. Ильинской.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 до сих пор отсутствует эффективная современная система управления коммунальными (бытовыми) отходами.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Существующая система сбора, вывоза, складирования отходов плохо организована и не отвечает санитарным и природоохранным требованиям.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Дифференцированный сбор отходов не осуществляется, сортировочных станций и мусороперерабатывающего завода на территории муниципального образования нет, работа по сортировке отходов на самом полигоне не ведется.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сбора и приема вторичного сырья на территории сельского поселения отсутствует. Единственное предприятие по приему лома черного и цветного металлов (ООО «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Вторчермет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 расположено в районном центре ст. Новопокровской.  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Предприятий, занимающихся утилизацией промышленных отходов, на территории поселения нет.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Нормы накопления твердых бытовых отходов для жилищного фонда утверждены Решением Совета депутатов Новопокровского района от 25.11.2004 г. № 540 и составляют 1,5 м</w:t>
      </w:r>
      <w:r w:rsidRPr="00E60C1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/год на одного человека.</w:t>
      </w:r>
    </w:p>
    <w:p w:rsidR="00E60C1C" w:rsidRPr="00E60C1C" w:rsidRDefault="00E60C1C" w:rsidP="00E60C1C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Утвержденные нормы накопления ТБО для предприятий и организаций общественного назначения, торговых, культурно-развлекательных и бытовых объектов (объектов инфраструктуры) Ильинского сельского поселения отсутствуют.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Нормы для расчета объемов образования ТБО для населения на перспективу принимаются с учетом требований «Нормативов градостроительного проектирования Краснодарского края», утвержденных постановлением Законодательного Собрания Краснодарского края от 24 июня </w:t>
      </w:r>
      <w:smartTag w:uri="urn:schemas-microsoft-com:office:smarttags" w:element="metricconverter">
        <w:smartTagPr>
          <w:attr w:name="ProductID" w:val="2009 г"/>
        </w:smartTagPr>
        <w:r w:rsidRPr="00E60C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2009 г</w:t>
        </w:r>
      </w:smartTag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N 1381-П.</w:t>
      </w:r>
    </w:p>
    <w:p w:rsidR="00E60C1C" w:rsidRPr="00E60C1C" w:rsidRDefault="00E60C1C" w:rsidP="00E60C1C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отсутствием утвержденных норм накопления твердых бытовых отходов для объектов инфраструктуры Новопокровского района, необходимых для расчета объемов образования отходов, в разработанной генеральной схеме очистки территорий населенных пунктов муниципального образования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Новопокровский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рекомендовано использовать экспериментальные нормы накопления, полученные при анализе утвержденных норм накопления муниципальных образований Краснодарского края.</w:t>
      </w:r>
    </w:p>
    <w:p w:rsidR="00E60C1C" w:rsidRPr="00E60C1C" w:rsidRDefault="00E60C1C" w:rsidP="00E60C1C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Временные нормы накопления твердых бытовых отходов для объектов инфраструктуры</w:t>
      </w:r>
    </w:p>
    <w:p w:rsidR="00E60C1C" w:rsidRPr="00E60C1C" w:rsidRDefault="00E60C1C" w:rsidP="00E60C1C">
      <w:pPr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Таблица 36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2127"/>
        <w:gridCol w:w="2693"/>
      </w:tblGrid>
      <w:tr w:rsidR="00E60C1C" w:rsidRPr="00E60C1C" w:rsidTr="00E60C1C">
        <w:trPr>
          <w:trHeight w:val="70"/>
          <w:tblHeader/>
        </w:trPr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>Объекты инфраструктуры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>Нормы накопления, м</w:t>
            </w:r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vertAlign w:val="superscript"/>
                <w:lang w:eastAsia="ru-RU"/>
              </w:rPr>
              <w:t>3</w:t>
            </w:r>
            <w:r w:rsidRPr="00E60C1C">
              <w:rPr>
                <w:rFonts w:ascii="Times New Roman" w:eastAsia="Calibri" w:hAnsi="Times New Roman" w:cs="Times New Roman"/>
                <w:b/>
                <w:spacing w:val="4"/>
                <w:sz w:val="24"/>
                <w:szCs w:val="24"/>
                <w:lang w:eastAsia="ru-RU"/>
              </w:rPr>
              <w:t>/год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0,70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Детский сад, ясли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0,40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 учащиеся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0,11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0,22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lang w:eastAsia="ru-RU"/>
                </w:rPr>
                <w:t>1 м</w:t>
              </w: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торг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0,80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Промтоварный магазин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lang w:eastAsia="ru-RU"/>
                </w:rPr>
                <w:t>1 м</w:t>
              </w: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торг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0,15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Рынок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lang w:eastAsia="ru-RU"/>
                </w:rPr>
                <w:t>1 м</w:t>
              </w: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торг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0,60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Железнодорожный и автовокзал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lang w:eastAsia="ru-RU"/>
                </w:rPr>
                <w:t>1 м</w:t>
              </w:r>
              <w:proofErr w:type="gramStart"/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0,50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Кафе, рестораны, столовые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lang w:eastAsia="ru-RU"/>
                </w:rPr>
                <w:t>1 м</w:t>
              </w: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торг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лощ</w:t>
            </w:r>
            <w:proofErr w:type="spell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1,0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Поликлиника, ФАП, амбулатория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посещ</w:t>
            </w:r>
            <w:proofErr w:type="spell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./год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0,007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на 1 койку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1,2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Дом культуры, клуб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на 1 место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0,22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бытовой, радио и компьютерной техники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общ.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0,07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и пошив одежды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общ.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0,13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Парикмахерские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пос. место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0,23</w:t>
            </w:r>
          </w:p>
        </w:tc>
      </w:tr>
      <w:tr w:rsidR="00E60C1C" w:rsidRPr="00E60C1C" w:rsidTr="00E60C1C">
        <w:tc>
          <w:tcPr>
            <w:tcW w:w="709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vAlign w:val="center"/>
          </w:tcPr>
          <w:p w:rsidR="00E60C1C" w:rsidRPr="00E60C1C" w:rsidRDefault="00E60C1C" w:rsidP="00E60C1C">
            <w:pPr>
              <w:tabs>
                <w:tab w:val="left" w:pos="10065"/>
              </w:tabs>
              <w:spacing w:after="0" w:line="240" w:lineRule="auto"/>
              <w:ind w:right="-53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127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-50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lang w:eastAsia="ru-RU"/>
                </w:rPr>
                <w:t>1 м</w:t>
              </w:r>
              <w:r w:rsidRPr="00E60C1C">
                <w:rPr>
                  <w:rFonts w:ascii="Times New Roman" w:eastAsia="Calibri" w:hAnsi="Times New Roman" w:cs="Times New Roman"/>
                  <w:spacing w:val="4"/>
                  <w:sz w:val="24"/>
                  <w:szCs w:val="24"/>
                  <w:vertAlign w:val="superscript"/>
                  <w:lang w:eastAsia="ru-RU"/>
                </w:rPr>
                <w:t>2</w:t>
              </w:r>
            </w:smartTag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торг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п</w:t>
            </w:r>
            <w:proofErr w:type="gramEnd"/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693" w:type="dxa"/>
            <w:vAlign w:val="center"/>
          </w:tcPr>
          <w:p w:rsidR="00E60C1C" w:rsidRPr="00E60C1C" w:rsidRDefault="00E60C1C" w:rsidP="00E60C1C">
            <w:pPr>
              <w:spacing w:after="0" w:line="240" w:lineRule="auto"/>
              <w:ind w:right="176"/>
              <w:jc w:val="right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/>
              </w:rPr>
              <w:t>0,44</w:t>
            </w:r>
          </w:p>
        </w:tc>
      </w:tr>
    </w:tbl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Организованный сбор крупногабаритных отходов (КГО) и вывоз ЖБО на территории сельского поселения не осуществляется.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Существующий парк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спецавтотранспорта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 состоянии обеспечить нормальную организацию по сбору и удалению ТБО с территории сельского поселения, т.к. изношен и устарел морально. </w:t>
      </w:r>
    </w:p>
    <w:p w:rsidR="00E60C1C" w:rsidRPr="00E60C1C" w:rsidRDefault="00E60C1C" w:rsidP="00E60C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модернизации всей системы обращения с отходами на территории Краснодарского края требуется принятие концепции развития отрасли на ближайшие 10-20 лет, (разработки схемы генеральной очистки территории поселения)</w:t>
      </w:r>
    </w:p>
    <w:p w:rsidR="00E60C1C" w:rsidRPr="00E60C1C" w:rsidRDefault="00E60C1C" w:rsidP="00E6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поставленной цели должны быть решены следующие задачи: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единой системы понятий в экологической, экономической и правовой области обращения с отходами (кто является собственником отходов на каждой стадии работы с отходами, критерии чистоты, стандарты качества услуг в сфере обращения с отходами, меры ответственности);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экономически привлекательной среды для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системе обращения с ТБО;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системы по сбору биологических отходов;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технологий сбора и вывоза ТБО и ЖБО;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системы контроля и анализа образования ТБО;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передвижных пунктов по сбору вторичного сырья;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устройство системы по работе с промышленными отходами;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устройство системы работы с медицинскими, строительными и</w:t>
      </w:r>
      <w:r w:rsidRPr="00E60C1C">
        <w:rPr>
          <w:rFonts w:ascii="Times New Roman" w:eastAsia="Calibri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крупногабаритными отходами;</w:t>
      </w:r>
    </w:p>
    <w:p w:rsidR="00E60C1C" w:rsidRPr="00E60C1C" w:rsidRDefault="00E60C1C" w:rsidP="00E60C1C">
      <w:pPr>
        <w:numPr>
          <w:ilvl w:val="0"/>
          <w:numId w:val="4"/>
        </w:numPr>
        <w:tabs>
          <w:tab w:val="num" w:pos="-234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закрытие и рекультивация существующей несанкционированной свалки.</w:t>
      </w:r>
    </w:p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17.Общая программа проектов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37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276"/>
        <w:gridCol w:w="1134"/>
        <w:gridCol w:w="1134"/>
        <w:gridCol w:w="1134"/>
        <w:gridCol w:w="1134"/>
        <w:gridCol w:w="1134"/>
      </w:tblGrid>
      <w:tr w:rsidR="00E60C1C" w:rsidRPr="00E60C1C" w:rsidTr="00E60C1C">
        <w:tc>
          <w:tcPr>
            <w:tcW w:w="2977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проектов</w:t>
            </w:r>
          </w:p>
        </w:tc>
        <w:tc>
          <w:tcPr>
            <w:tcW w:w="6946" w:type="dxa"/>
            <w:gridSpan w:val="6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Общее финансирование проектов,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E60C1C" w:rsidRPr="00E60C1C" w:rsidTr="00E60C1C">
        <w:tc>
          <w:tcPr>
            <w:tcW w:w="2977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4536" w:type="dxa"/>
            <w:gridSpan w:val="4"/>
          </w:tcPr>
          <w:p w:rsidR="00E60C1C" w:rsidRPr="00E60C1C" w:rsidRDefault="00E60C1C" w:rsidP="00E60C1C">
            <w:pPr>
              <w:tabs>
                <w:tab w:val="left" w:pos="145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ab/>
            </w: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tabs>
                <w:tab w:val="left" w:pos="145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977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2021-2030гг.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электроснабжению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трансформаторных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электроподстанций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Реконструкция существующих трансформаторных подстанций и ОРУ, с заменой оборудования на более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мощное</w:t>
            </w:r>
            <w:proofErr w:type="gramEnd"/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Строительство, реконструкция ВЛ10-110кВ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теплоснабжению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Реконструкция существующих котельных, замена насосов и котлов на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современное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с КПД не ниже 91%;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современных узлов учета расхода газа и тепловой энергии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Замена ветхих тепловых сетей и строительство новых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новых котельных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газоснабжению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ШРП, ГРП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Прокладка газопровода среднего и высокого давления, 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Подключение вводимых индивидуальных котельных к системе газификации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водоснабжению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8800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Реконструкция существующего водозабора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артскважин</w:t>
            </w:r>
            <w:proofErr w:type="spellEnd"/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Реконструкция существующих и строительство новых водопроводных сетей.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Приобретение и монтаж комплектной установки водоподготовки на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Установка приборов учета поднимаемой воды и воды передаваемой абонентам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(реконструкция) водонапорных башен, резервуаров хранения воды и системы обеззараживания воды.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Устройство пожарных гидрантов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водоотведению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канализационных насосных станций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полной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биологической очистки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доочисткой сточных вод и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механическим обезвоживанием осадка для бассейна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канализования</w:t>
            </w:r>
            <w:proofErr w:type="spellEnd"/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монтаж станций очистки заводской готовности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устройство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водонепроницаемых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выгребных ям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Канализационных коллекторов и самотечной сети 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хозяйственно-бытовой и ливневой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канализации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 захоронению и утилизации ТБО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и установка контейнеров для сбора мусора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 и вывоз ТБО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Уборка несанкционированных свалок, выкос сорной растительности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автомобиля для вывоза мусора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несанкционированной свалки мусора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0C1C" w:rsidRPr="00E60C1C" w:rsidTr="00E60C1C">
        <w:tc>
          <w:tcPr>
            <w:tcW w:w="297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10448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17820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18.Финансовые потребности для реализации программы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tabs>
          <w:tab w:val="center" w:pos="-426"/>
          <w:tab w:val="left" w:pos="2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Таблица 38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2187"/>
        <w:gridCol w:w="1040"/>
        <w:gridCol w:w="1280"/>
        <w:gridCol w:w="1248"/>
        <w:gridCol w:w="1443"/>
        <w:gridCol w:w="1810"/>
      </w:tblGrid>
      <w:tr w:rsidR="00E60C1C" w:rsidRPr="00E60C1C" w:rsidTr="00E60C1C">
        <w:tc>
          <w:tcPr>
            <w:tcW w:w="462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061" w:type="dxa"/>
            <w:vMerge w:val="restart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Всего, </w:t>
            </w:r>
            <w:proofErr w:type="spell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тыс</w:t>
            </w:r>
            <w:proofErr w:type="gramStart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.р</w:t>
            </w:r>
            <w:proofErr w:type="gramEnd"/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уб</w:t>
            </w:r>
            <w:proofErr w:type="spellEnd"/>
          </w:p>
        </w:tc>
        <w:tc>
          <w:tcPr>
            <w:tcW w:w="6133" w:type="dxa"/>
            <w:gridSpan w:val="4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Бюджеты всех уров</w:t>
            </w: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softHyphen/>
              <w:t>ней и част</w:t>
            </w: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softHyphen/>
              <w:t>ные инве</w:t>
            </w: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softHyphen/>
              <w:t>сторы</w:t>
            </w:r>
          </w:p>
        </w:tc>
      </w:tr>
      <w:tr w:rsidR="00E60C1C" w:rsidRPr="00E60C1C" w:rsidTr="00E60C1C">
        <w:tc>
          <w:tcPr>
            <w:tcW w:w="462" w:type="dxa"/>
            <w:vMerge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краевой бюджет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рай</w:t>
            </w: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softHyphen/>
              <w:t>онный бюджет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Бюджет поселения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внебюджетные источники</w:t>
            </w: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Газоснабжение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 xml:space="preserve">Водоснабжение 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17740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Водоотведение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Захоронение (утилизация) ТБО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c>
          <w:tcPr>
            <w:tcW w:w="46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26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061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43560</w:t>
            </w:r>
          </w:p>
        </w:tc>
        <w:tc>
          <w:tcPr>
            <w:tcW w:w="1387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35100</w:t>
            </w:r>
          </w:p>
        </w:tc>
        <w:tc>
          <w:tcPr>
            <w:tcW w:w="1366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7460</w:t>
            </w:r>
          </w:p>
        </w:tc>
        <w:tc>
          <w:tcPr>
            <w:tcW w:w="1852" w:type="dxa"/>
          </w:tcPr>
          <w:p w:rsidR="00E60C1C" w:rsidRPr="00E60C1C" w:rsidRDefault="00E60C1C" w:rsidP="00E60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30EB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19.</w:t>
      </w:r>
      <w:r w:rsidR="00E30E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реализации проектов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Основным принципом реализации Программы является принцип сбалансированности интересов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Ильинского сельского поселения Новопокровского района, предприятий и организаций различных форм собственности, принимающих участие в реализации мероприятий Программы.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реализации Программы участвуют администрация Ильинского сельского поселения Новопокровского района, включенные в Программу, и привлеченные исполнители.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управления Программой включает организационную схему управления реализацией Программы, алгоритм мониторинга и внесения изменений в Программу.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системы управления Программой выглядит следующим образом: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 ответственности по основным направлениям реализации Программы;</w:t>
      </w:r>
    </w:p>
    <w:p w:rsidR="00E60C1C" w:rsidRPr="00E60C1C" w:rsidRDefault="00E60C1C" w:rsidP="00E60C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  система мониторинга и индикативных показателей эффективности реализации Программы;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Программы комплексного развития систем коммунальной инфраструктуры осуществляется Муниципальным заказчиком </w:t>
      </w:r>
      <w:proofErr w:type="gramStart"/>
      <w:r w:rsidRPr="00E60C1C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E60C1C">
        <w:rPr>
          <w:rFonts w:ascii="Times New Roman" w:eastAsia="Times New Roman" w:hAnsi="Times New Roman" w:cs="Times New Roman"/>
          <w:sz w:val="24"/>
          <w:szCs w:val="24"/>
        </w:rPr>
        <w:t>оординатором      Программы по годам в течение всего срока реализации Программы.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        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1. Критерий «Степень </w:t>
      </w:r>
      <w:proofErr w:type="gramStart"/>
      <w:r w:rsidRPr="00E60C1C">
        <w:rPr>
          <w:rFonts w:ascii="Times New Roman" w:eastAsia="Times New Roman" w:hAnsi="Times New Roman" w:cs="Times New Roman"/>
          <w:sz w:val="24"/>
          <w:szCs w:val="24"/>
        </w:rPr>
        <w:t>достижения планируемых результатов  целевых индикаторов реализации мероприятий</w:t>
      </w:r>
      <w:proofErr w:type="gramEnd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Программы» базируется на анализе целевых показателей, указанных в Программе, и рассчитывается по формуле: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КЦИ</w:t>
      </w:r>
      <w:proofErr w:type="spellStart"/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=ЦИФ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/ЦИП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КЦИ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степень достижения i-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индикатора Программы;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ЦИФ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ЦИПi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фактическое (плановое) значение i-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индикатора Программы.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показателя 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КЦИ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 быть больше либо равно 1.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2. 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КБЗ</w:t>
      </w:r>
      <w:proofErr w:type="spellStart"/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=БЗФ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/БЗП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КБЗ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степень соответствия бюджетных затрат i-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Программы;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БЗФ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БЗПi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фактическое (плановое, прогнозное) значение бюджетных затрат i-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Программы.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показателя 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КБЗ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 быть меньше либо равно 1.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3. 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ЭП</w:t>
      </w:r>
      <w:proofErr w:type="spellStart"/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=БРП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/ЦИП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ЭФ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=БРФ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/ЦИФ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где: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БРП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БРФi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плановый (фактический) расход бюджетных средств на i-е мероприятие Программы;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ЦИП</w:t>
      </w:r>
      <w:proofErr w:type="gram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ЦИФi</w:t>
      </w:r>
      <w:proofErr w:type="spellEnd"/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плановое (фактическое) значение целевого индикатора по i-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мероприятию Программы.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Значение показателя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ЭФ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должно превышать значения показателя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ЭПi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20. Программы инвестиционных проектов, тариф и плата (тариф) за подключение (присоединение)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и по согласованию с органами тарифного регулирования в тарифы </w:t>
      </w:r>
      <w:proofErr w:type="spellStart"/>
      <w:r w:rsidRPr="00E60C1C">
        <w:rPr>
          <w:rFonts w:ascii="Times New Roman" w:eastAsia="Times New Roman" w:hAnsi="Times New Roman" w:cs="Times New Roman"/>
          <w:sz w:val="24"/>
          <w:szCs w:val="24"/>
        </w:rPr>
        <w:t>энергоснабжающих</w:t>
      </w:r>
      <w:proofErr w:type="spellEnd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60C1C">
        <w:rPr>
          <w:rFonts w:ascii="Times New Roman" w:eastAsia="Times New Roman" w:hAnsi="Times New Roman" w:cs="Times New Roman"/>
          <w:sz w:val="24"/>
          <w:szCs w:val="24"/>
        </w:rPr>
        <w:t>энергосетевых</w:t>
      </w:r>
      <w:proofErr w:type="spellEnd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может включаться инвестиционная составляющая, необходимая для реализации указанных выше мероприятий.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Программы будет осуществляться посредством следующих механизмов: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    1. Инструментом реализации Программы являются инвестиционные и производственные программы организаций коммунального комплекса (в том числе в сферах электро-, тепл</w:t>
      </w:r>
      <w:proofErr w:type="gramStart"/>
      <w:r w:rsidRPr="00E60C1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60C1C">
        <w:rPr>
          <w:rFonts w:ascii="Times New Roman" w:eastAsia="Times New Roman" w:hAnsi="Times New Roman" w:cs="Times New Roman"/>
          <w:sz w:val="24"/>
          <w:szCs w:val="24"/>
        </w:rPr>
        <w:t>, газо-, водоснабжения, водоотведения, утилизации (захоронения) твердых бытовых отходов, газоснабжения). Одним из источников финансирования таких программ организаций коммунального комплекса являются тарифы, в том числе долгосрочные, надбавки к тарифам, инвестиционные составляющие в тарифах, утвержденные с учетом их доступности для потребителей, а также Тариф на подключение (плата за подключение) к системе коммунальной инфраструктуры, получаемая от застройщиков.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1C">
        <w:rPr>
          <w:rFonts w:ascii="Times New Roman" w:eastAsia="Calibri" w:hAnsi="Times New Roman" w:cs="Times New Roman"/>
          <w:sz w:val="24"/>
          <w:szCs w:val="24"/>
        </w:rPr>
        <w:t xml:space="preserve">     2. При недоступности тарифов или надбавок частичное финансирование осуществляется за счет бюджетных источников и привлеченных средств, в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</w:rPr>
        <w:t>. заемных средств (кредит) и собственных капиталов инвестора.</w:t>
      </w:r>
    </w:p>
    <w:p w:rsidR="00E60C1C" w:rsidRPr="00E30EBC" w:rsidRDefault="00E60C1C" w:rsidP="00E30E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тарифов на товары (услуги) организаций коммунального комплекса в сферах электро-, тепло-, водоснабжения, водоотведения, утилизации (захоронения) твердых бытовых отходов, на долгосрочную перспективу, а также надбавок к тарифам (инвестиционных составляющих) должно сопровождаться заключением соглашения между, соответственно, администрацией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Ильинского сельского поселения Новопокровского района</w:t>
      </w: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(в части водоснабжения, водоотведения и очистки сточных вод и утилизации (захоронения) твердых бытовых отходов) или Региональной службы по тарифам</w:t>
      </w:r>
      <w:proofErr w:type="gramEnd"/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(электроснабжение, теплоснабжение) и органи</w:t>
      </w:r>
      <w:r w:rsidR="00E30EBC">
        <w:rPr>
          <w:rFonts w:ascii="Times New Roman" w:eastAsia="Times New Roman" w:hAnsi="Times New Roman" w:cs="Times New Roman"/>
          <w:sz w:val="24"/>
          <w:szCs w:val="24"/>
        </w:rPr>
        <w:t>зацией коммунального комплекса.</w:t>
      </w:r>
    </w:p>
    <w:p w:rsidR="00E60C1C" w:rsidRPr="00E60C1C" w:rsidRDefault="00E60C1C" w:rsidP="00E60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20.1.Тарифы, надбавки, плата за подключение</w:t>
      </w: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                       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  </w:t>
      </w: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39</w:t>
      </w:r>
    </w:p>
    <w:tbl>
      <w:tblPr>
        <w:tblW w:w="10003" w:type="dxa"/>
        <w:jc w:val="center"/>
        <w:tblCellSpacing w:w="0" w:type="dxa"/>
        <w:tblInd w:w="2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9"/>
        <w:gridCol w:w="1357"/>
        <w:gridCol w:w="1276"/>
        <w:gridCol w:w="1275"/>
        <w:gridCol w:w="1276"/>
        <w:gridCol w:w="1276"/>
        <w:gridCol w:w="1134"/>
      </w:tblGrid>
      <w:tr w:rsidR="00E60C1C" w:rsidRPr="00E60C1C" w:rsidTr="00E60C1C">
        <w:trPr>
          <w:tblCellSpacing w:w="0" w:type="dxa"/>
          <w:jc w:val="center"/>
        </w:trPr>
        <w:tc>
          <w:tcPr>
            <w:tcW w:w="240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5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2</w:t>
            </w:r>
          </w:p>
        </w:tc>
      </w:tr>
      <w:tr w:rsidR="00E60C1C" w:rsidRPr="00E60C1C" w:rsidTr="00E60C1C">
        <w:trPr>
          <w:tblCellSpacing w:w="0" w:type="dxa"/>
          <w:jc w:val="center"/>
        </w:trPr>
        <w:tc>
          <w:tcPr>
            <w:tcW w:w="240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2021-2030гг</w:t>
            </w:r>
          </w:p>
        </w:tc>
      </w:tr>
      <w:tr w:rsidR="00E60C1C" w:rsidRPr="00E60C1C" w:rsidTr="00E60C1C">
        <w:trPr>
          <w:tblCellSpacing w:w="0" w:type="dxa"/>
          <w:jc w:val="center"/>
        </w:trPr>
        <w:tc>
          <w:tcPr>
            <w:tcW w:w="2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Природный газ,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blCellSpacing w:w="0" w:type="dxa"/>
          <w:jc w:val="center"/>
        </w:trPr>
        <w:tc>
          <w:tcPr>
            <w:tcW w:w="2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0C1C" w:rsidRPr="00E60C1C" w:rsidTr="00E60C1C">
        <w:trPr>
          <w:tblCellSpacing w:w="0" w:type="dxa"/>
          <w:jc w:val="center"/>
        </w:trPr>
        <w:tc>
          <w:tcPr>
            <w:tcW w:w="2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Вода, </w:t>
            </w:r>
            <w:proofErr w:type="spell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22,55</w:t>
            </w:r>
          </w:p>
        </w:tc>
      </w:tr>
      <w:tr w:rsidR="00E60C1C" w:rsidRPr="00E60C1C" w:rsidTr="00E60C1C">
        <w:trPr>
          <w:tblCellSpacing w:w="0" w:type="dxa"/>
          <w:jc w:val="center"/>
        </w:trPr>
        <w:tc>
          <w:tcPr>
            <w:tcW w:w="24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Электрическая энергия, Руб./кВт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30EB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20.2.Прогноз расходов населения на коммунальные ресурсы, расходов бюджета на социальную поддержку и субсидии, проверка доступности</w:t>
      </w:r>
      <w:r w:rsidR="00E30E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тарифов на коммунальные услуги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Предварительный  расчет  тарифов  на  подключение  к  системам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водоснабжения и водоотведения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 тарифа  на  подключение  определяется  как  отношение  финансовых потребностей,  финансируемых  за  счет  тарифов  на  подключение  организации коммунального  комплекса  или  иных источников  к  присоединяемой  нагрузке.  Основным исходным  параметром  расчета  тарифа  на  подключение  являются  мероприятия комплексного 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 систем  коммунальной инфраструктуры Ильинского сельского поселения Новопокровского района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Тариф на подключение строящихся (реконструируемых) объектов недвижимости к системе  водоснабжения  (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Твподкл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.)  при  увеличении  пропускной  способности водопроводных сетей или строительства новых рассчитывается по формуле: 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Твподкл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ФПв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Q.абон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вел.водосн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где: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ФПв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 финансовые  потребности,  направляемые  на  модернизацию, реконструкцию  и        строительство  новых  объектов,  результатом  которых  является увеличение пропускной способности водопроводных сетей (рубли);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Q.абон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вел.водосн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 –  планируемый  объем  дополнительной  мощности  в  результате увеличения  пропускной  способности  водопроводных  сетей  для  подключения  объектов  к системе водоснабжения (м3/ час).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Тариф на подключение строящихся (реконструируемых) объектов недвижимости к системе  водоотведения  (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Ткподкл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)  при  увеличении  пропускной  способности канализационных сетей или строительства новых рассчитывается по формуле: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Ткподкл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ФПк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Q.абон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вел.канал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где:  </w:t>
      </w: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ФПк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–  финансовые  потребности,  направляемые  на  модернизацию, реконструкцию  и  строительство  новых  объектов,  результатом  которых  является увеличение пропускной способности канализационных сетей (рубли);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Q.абон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.у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вел.канал</w:t>
      </w:r>
      <w:proofErr w:type="spell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.–  планируемый  объем  дополнительной  мощности  в  результате увеличения пропускной способности канализационных сетей для подключения объектов системе водоотведения (м3/час). 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средневзвешенный тариф на подключение: - к сетям водоснабжения составит: 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17740000 руб./365 дней/149,89 м3/сутки /24ч = 13,51руб./м3/час;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Плата за работы по присоединению внутриплощадочных или внутридомовых сетей построенного  (реконструируемого)  объекта  капитального  строительства  в  точке подключения  к  сетям  инженерно-технического  обеспечения  (водоснабжения  и водоотведения) в состав платы за подключение не включается. Указанные работы могут осуществляться  на  основании  отдельного  договора,  заключаемого  организацией коммунального  комплекса  и  обратившимися  к  ней  лицами,  либо  в  договоре  о подключении должно быть определено, на какую из сторон возлагается обязанность по их выполнению.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0C1C">
        <w:rPr>
          <w:rFonts w:ascii="Times New Roman" w:eastAsia="Calibri" w:hAnsi="Times New Roman" w:cs="Times New Roman"/>
          <w:sz w:val="24"/>
          <w:szCs w:val="24"/>
        </w:rPr>
        <w:lastRenderedPageBreak/>
        <w:t>В качестве критерия, используемого для определения доступности для потребителей товаров и услуг организаций коммунального комплекса, оказывающих услуги в сфере водоснабжения, водоотведения, очистки сточных вод и утилизации (захоронения) твердых бытовых отходов, используется коэффициент роста действующего в декабре текущего периода регулирования тарифа организации коммунального комплекса (без учета надбавки к тарифу), не превышающий показателя инфляции по услугам ЖКХ в декабре планового периода регулирования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</w:rPr>
        <w:t xml:space="preserve"> по отношению к декабрю текущего периода регулирования</w:t>
      </w:r>
      <w:r w:rsidRPr="00E60C1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критерия, используемого для определения доступности товаров и услуг организаций для лиц, обращающихся за подключением вновь создаваемых (реконструируемых) объектов недвижимости (зданий, строений, сооружений, иных объектов) к системам коммунальной инфраструктуры, предельную максимальную долю расходов в виде платы за подключение к соответствующим системам коммунальной инфраструктуры вновь создаваемых (реконструируемых) объектов недвижимости, не превышающую 12 % от норматива стоимости 1 квадратного метра общей стоимости</w:t>
      </w:r>
      <w:proofErr w:type="gramEnd"/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жилья на территории сельского поселения, в том числе к системам: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              -теплоснабжения - 5%;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 xml:space="preserve">               - холодного водоснабжения и водоотведения - 5%;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1C">
        <w:rPr>
          <w:rFonts w:ascii="Times New Roman" w:eastAsia="Calibri" w:hAnsi="Times New Roman" w:cs="Times New Roman"/>
          <w:sz w:val="24"/>
          <w:szCs w:val="24"/>
        </w:rPr>
        <w:t xml:space="preserve">      - очистки сточных вод – 2%.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>При проведении оценки доступности расчет размера платы за подключение на 1 квадратный метр производить исходя из среднестатистической площади жилого помещения, приходящейся на 1 человека в городском поселении и норматива потребления соответствующего вида коммунальных услуг.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Times New Roman" w:hAnsi="Times New Roman" w:cs="Times New Roman"/>
          <w:sz w:val="24"/>
          <w:szCs w:val="24"/>
        </w:rPr>
        <w:t>Максимальная доля расходов на коммунальные услуги в совокупном доходе семьи не должна превышать 22 %.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C1C">
        <w:rPr>
          <w:rFonts w:ascii="Times New Roman" w:eastAsia="Calibri" w:hAnsi="Times New Roman" w:cs="Times New Roman"/>
          <w:sz w:val="24"/>
          <w:szCs w:val="24"/>
        </w:rPr>
        <w:t>Индекс роста совокупных расходов на коммунальные услуги, не должен превышать индекса роста среднедушевого дохода.</w:t>
      </w:r>
    </w:p>
    <w:p w:rsidR="00E60C1C" w:rsidRPr="00E60C1C" w:rsidRDefault="00E60C1C" w:rsidP="00E60C1C">
      <w:pPr>
        <w:spacing w:before="454" w:beforeAutospacing="1" w:after="123" w:afterAutospacing="1" w:line="23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20.3.Показатели, отражающие доступность для населения коммунальных услуг</w:t>
      </w:r>
    </w:p>
    <w:p w:rsidR="00E60C1C" w:rsidRPr="00E60C1C" w:rsidRDefault="00E60C1C" w:rsidP="00E60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Таблица 40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2064"/>
        <w:gridCol w:w="494"/>
        <w:gridCol w:w="3154"/>
        <w:gridCol w:w="2551"/>
        <w:gridCol w:w="1276"/>
      </w:tblGrid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after="0" w:line="226" w:lineRule="exact"/>
              <w:ind w:firstLine="54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№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/ 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after="0" w:line="23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6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Еед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изм.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Критерий эффективности</w:t>
            </w:r>
          </w:p>
        </w:tc>
      </w:tr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расходов на оплату коммунальных услуг в совокупном доходе населения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среднемесячного платежа за коммунальные услуги к среднемесячным денежным доходам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</w:t>
            </w:r>
          </w:p>
          <w:p w:rsidR="00E60C1C" w:rsidRPr="00E60C1C" w:rsidRDefault="00E60C1C" w:rsidP="00E60C1C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государственной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ind w:hanging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более 22%*</w:t>
            </w:r>
          </w:p>
        </w:tc>
      </w:tr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Доля семей, получающих субсидии</w:t>
            </w:r>
          </w:p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оплату коммунальных услуг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количества домохозяйств, получающих</w:t>
            </w:r>
          </w:p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жилищные субсидии, к общему количеству семей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государственной статистической отчетности 22- ЖКХ</w:t>
            </w:r>
          </w:p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(субсидии) и 22-ЖКХ (реформа) краткая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ind w:hanging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более 10%**</w:t>
            </w:r>
          </w:p>
        </w:tc>
      </w:tr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Уровень сбора платежей населения по коммунальным услугам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объема средств, собранных за коммунальные услуги, к объему начисленных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государственной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ind w:hanging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Более 95%**</w:t>
            </w:r>
          </w:p>
        </w:tc>
      </w:tr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Темп 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роста / снижения уровня сбора платежей</w:t>
            </w:r>
            <w:proofErr w:type="gramEnd"/>
          </w:p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населения за коммунальные услуги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уровня сбора платежей населения за коммунальные услуги отчетного года к предыдущему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государственной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Положительным признается рост показателя</w:t>
            </w:r>
          </w:p>
        </w:tc>
      </w:tr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Соотношение изменения тарифов и доходов населения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изменения уровня тарифов на коммунальные услуги к изменению уровня доходов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государственной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60C1C" w:rsidRPr="00E60C1C" w:rsidTr="00E60C1C">
        <w:trPr>
          <w:trHeight w:val="72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Соотношение стоимости коммунальных услуг </w:t>
            </w: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поселения и среднего по региону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стоимости коммунальных услуг поселения к средней стоимости по региону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Формы государственной статистической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C1C" w:rsidRPr="00E60C1C" w:rsidRDefault="00E60C1C" w:rsidP="00E60C1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0C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20.4.Прогноз потребности в коммунальных ресурсах.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41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2159"/>
        <w:gridCol w:w="2394"/>
        <w:gridCol w:w="2395"/>
      </w:tblGrid>
      <w:tr w:rsidR="00E60C1C" w:rsidRPr="00E60C1C" w:rsidTr="00E60C1C">
        <w:tc>
          <w:tcPr>
            <w:tcW w:w="2568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1 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2 </w:t>
            </w:r>
          </w:p>
        </w:tc>
      </w:tr>
      <w:tr w:rsidR="00E60C1C" w:rsidRPr="00E60C1C" w:rsidTr="00E60C1C">
        <w:tc>
          <w:tcPr>
            <w:tcW w:w="2568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2010г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2015-2021г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2021-2031г</w:t>
            </w:r>
          </w:p>
        </w:tc>
      </w:tr>
      <w:tr w:rsidR="00E60C1C" w:rsidRPr="00E60C1C" w:rsidTr="00E60C1C">
        <w:tc>
          <w:tcPr>
            <w:tcW w:w="256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4A5562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>Численность населения</w:t>
            </w:r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4555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</w:t>
            </w:r>
          </w:p>
        </w:tc>
      </w:tr>
      <w:tr w:rsidR="00E60C1C" w:rsidRPr="00E60C1C" w:rsidTr="00E60C1C">
        <w:tc>
          <w:tcPr>
            <w:tcW w:w="2568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lang w:eastAsia="ru-RU"/>
              </w:rPr>
              <w:t xml:space="preserve">Электроснабжение, </w:t>
            </w:r>
            <w:proofErr w:type="spell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млн</w:t>
            </w:r>
            <w:proofErr w:type="gramStart"/>
            <w:r w:rsidRPr="00E60C1C">
              <w:rPr>
                <w:rFonts w:ascii="Times New Roman" w:eastAsia="Calibri" w:hAnsi="Times New Roman" w:cs="Times New Roman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Calibri" w:hAnsi="Times New Roman" w:cs="Times New Roman"/>
                <w:lang w:eastAsia="ru-RU"/>
              </w:rPr>
              <w:t>Вт.ч</w:t>
            </w:r>
            <w:proofErr w:type="spellEnd"/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E60C1C" w:rsidRPr="00E60C1C" w:rsidTr="00E60C1C">
        <w:tc>
          <w:tcPr>
            <w:tcW w:w="256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от котельной, т. Гкал</w:t>
            </w:r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3,602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29,369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64,824</w:t>
            </w:r>
          </w:p>
        </w:tc>
      </w:tr>
      <w:tr w:rsidR="00E60C1C" w:rsidRPr="00E60C1C" w:rsidTr="00E60C1C">
        <w:tc>
          <w:tcPr>
            <w:tcW w:w="256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</w:tr>
      <w:tr w:rsidR="00E60C1C" w:rsidRPr="00E60C1C" w:rsidTr="00E60C1C">
        <w:tc>
          <w:tcPr>
            <w:tcW w:w="256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1903,11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1913,42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</w:tr>
      <w:tr w:rsidR="00E60C1C" w:rsidRPr="00E60C1C" w:rsidTr="00E60C1C">
        <w:tc>
          <w:tcPr>
            <w:tcW w:w="256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Водоотведение, 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2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1681,56</w:t>
            </w:r>
          </w:p>
        </w:tc>
        <w:tc>
          <w:tcPr>
            <w:tcW w:w="2551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1690,67</w:t>
            </w:r>
          </w:p>
        </w:tc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1814,01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20.5.Прогноз совокупного платежа населения за коммунальные услуги без учета льгот и субсидий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Таблица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17"/>
        <w:gridCol w:w="1134"/>
        <w:gridCol w:w="1134"/>
        <w:gridCol w:w="1134"/>
        <w:gridCol w:w="1134"/>
        <w:gridCol w:w="1418"/>
      </w:tblGrid>
      <w:tr w:rsidR="00E60C1C" w:rsidRPr="00E60C1C" w:rsidTr="00E60C1C">
        <w:tc>
          <w:tcPr>
            <w:tcW w:w="2552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4536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1</w:t>
            </w:r>
          </w:p>
        </w:tc>
        <w:tc>
          <w:tcPr>
            <w:tcW w:w="141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552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2021-2030гг</w:t>
            </w:r>
          </w:p>
        </w:tc>
      </w:tr>
      <w:tr w:rsidR="00E60C1C" w:rsidRPr="00E60C1C" w:rsidTr="00E60C1C"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т. чел.</w:t>
            </w:r>
          </w:p>
        </w:tc>
        <w:tc>
          <w:tcPr>
            <w:tcW w:w="141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4550</w:t>
            </w:r>
          </w:p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</w:t>
            </w:r>
          </w:p>
        </w:tc>
      </w:tr>
      <w:tr w:rsidR="00E60C1C" w:rsidRPr="00E60C1C" w:rsidTr="00E60C1C">
        <w:tc>
          <w:tcPr>
            <w:tcW w:w="2552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Среднемесячный платеж населения за коммунальные услуги рублей.</w:t>
            </w:r>
          </w:p>
        </w:tc>
        <w:tc>
          <w:tcPr>
            <w:tcW w:w="141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</w:t>
            </w:r>
          </w:p>
        </w:tc>
        <w:tc>
          <w:tcPr>
            <w:tcW w:w="141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4205</w:t>
            </w:r>
          </w:p>
        </w:tc>
      </w:tr>
      <w:tr w:rsidR="00E60C1C" w:rsidRPr="00E60C1C" w:rsidTr="00E60C1C">
        <w:tc>
          <w:tcPr>
            <w:tcW w:w="2552" w:type="dxa"/>
          </w:tcPr>
          <w:p w:rsidR="00E60C1C" w:rsidRPr="00E60C1C" w:rsidRDefault="00E60C1C" w:rsidP="00E60C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Среднегодовой платеж населения за коммунальные услуги т. рублей.</w:t>
            </w:r>
          </w:p>
        </w:tc>
        <w:tc>
          <w:tcPr>
            <w:tcW w:w="1417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4717,2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5796,7</w:t>
            </w:r>
          </w:p>
        </w:tc>
        <w:tc>
          <w:tcPr>
            <w:tcW w:w="1418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</w:tr>
    </w:tbl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20.6.Прогноз потребности населения в социальной поддержке и размер субсидий на оплату коммунальных услуг.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Таблица 43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134"/>
        <w:gridCol w:w="1134"/>
        <w:gridCol w:w="1134"/>
        <w:gridCol w:w="1134"/>
        <w:gridCol w:w="1276"/>
      </w:tblGrid>
      <w:tr w:rsidR="00E60C1C" w:rsidRPr="00E60C1C" w:rsidTr="00E60C1C">
        <w:tc>
          <w:tcPr>
            <w:tcW w:w="2835" w:type="dxa"/>
            <w:vMerge w:val="restart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4536" w:type="dxa"/>
            <w:gridSpan w:val="4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1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2</w:t>
            </w:r>
          </w:p>
        </w:tc>
      </w:tr>
      <w:tr w:rsidR="00E60C1C" w:rsidRPr="00E60C1C" w:rsidTr="00E60C1C">
        <w:tc>
          <w:tcPr>
            <w:tcW w:w="2835" w:type="dxa"/>
            <w:vMerge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</w:t>
            </w:r>
            <w:r w:rsidRPr="00E60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2030гг</w:t>
            </w:r>
          </w:p>
        </w:tc>
      </w:tr>
      <w:tr w:rsidR="00E60C1C" w:rsidRPr="00E60C1C" w:rsidTr="00E60C1C">
        <w:tc>
          <w:tcPr>
            <w:tcW w:w="28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получателей субсидий на оплату коммунальных услуг в общей численности населения, %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</w:tr>
      <w:tr w:rsidR="00E60C1C" w:rsidRPr="00E60C1C" w:rsidTr="00E60C1C">
        <w:tc>
          <w:tcPr>
            <w:tcW w:w="28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платеж населения за коммунальные услуги, т. рублей.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4403,7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4717,2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5796,7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</w:tr>
      <w:tr w:rsidR="00E60C1C" w:rsidRPr="00E60C1C" w:rsidTr="00E60C1C">
        <w:tc>
          <w:tcPr>
            <w:tcW w:w="2835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потребности населения в социальной поддержке и размер субсидий на оплату коммунальных услуг, т. руб.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43,27</w:t>
            </w:r>
          </w:p>
        </w:tc>
        <w:tc>
          <w:tcPr>
            <w:tcW w:w="1134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</w:t>
            </w:r>
          </w:p>
        </w:tc>
        <w:tc>
          <w:tcPr>
            <w:tcW w:w="1276" w:type="dxa"/>
          </w:tcPr>
          <w:p w:rsidR="00E60C1C" w:rsidRPr="00E60C1C" w:rsidRDefault="00E60C1C" w:rsidP="00E6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62,98</w:t>
            </w:r>
          </w:p>
        </w:tc>
      </w:tr>
    </w:tbl>
    <w:p w:rsidR="00E60C1C" w:rsidRPr="00E60C1C" w:rsidRDefault="00E60C1C" w:rsidP="00E3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3" w:name="_GoBack"/>
      <w:bookmarkEnd w:id="3"/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0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21.Модель для расчета программы</w:t>
      </w:r>
    </w:p>
    <w:p w:rsidR="00E60C1C" w:rsidRPr="00E60C1C" w:rsidRDefault="00E60C1C" w:rsidP="00E60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0C1C" w:rsidRPr="00E60C1C" w:rsidRDefault="00E60C1C" w:rsidP="00E60C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4A5562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Все обоснования и расчеты по программе делались только с помощью электронных моделей. Для расчета программы применялась линейная модель. Для моделирования инвестиционной деятельности, капитальному строительству и реконструкции объектов основных средств, отражены  в модели стоимостные характеристики работ, в модели также отражены объемные показатели работ. Для расчета программы применялись модель размещения производственных мощностей предприятий жилищно-коммунального хозяйства</w:t>
      </w:r>
      <w:r w:rsidRPr="00E60C1C">
        <w:rPr>
          <w:rFonts w:ascii="Times New Roman" w:eastAsia="Calibri" w:hAnsi="Times New Roman" w:cs="Times New Roman"/>
          <w:color w:val="4A5562"/>
          <w:sz w:val="24"/>
          <w:szCs w:val="24"/>
          <w:lang w:eastAsia="ru-RU"/>
        </w:rPr>
        <w:t xml:space="preserve">. </w:t>
      </w:r>
    </w:p>
    <w:p w:rsidR="00E60C1C" w:rsidRPr="00E60C1C" w:rsidRDefault="00E60C1C" w:rsidP="00E60C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4A5562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Программы предусматривается создание новых, организационно-управленческих, финансовых и материально-технических условий, способствующих предотвращению дальнейшего ухудшения ситуации в области жилищно-коммунального хозяйства и инженерному обустройству населенных пунктов.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будет иметь благоприятные экологические последствия.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улучшить качество предоставляемых коммунальных услуг населению Ильинского сельского поселения Новопокровского района, 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>- повысить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E60C1C" w:rsidRPr="00E60C1C" w:rsidRDefault="00E60C1C" w:rsidP="00E60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C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повысить эффективность работы предприятий коммунального хозяйства за счет внедрения нового оборудования и замены ветхих инженерных сетей, приобретение новой техники, а так же снизить уровень и основных фондов в жилищно-коммунальном комплексе до 70 процентов.</w:t>
      </w: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Pr="00E60C1C" w:rsidRDefault="00E60C1C" w:rsidP="00E60C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0C1C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1C" w:rsidRPr="00A546F5" w:rsidRDefault="00E60C1C" w:rsidP="00A546F5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FD8" w:rsidRDefault="00347FD8"/>
    <w:sectPr w:rsidR="0034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2">
    <w:nsid w:val="096E65AE"/>
    <w:multiLevelType w:val="hybridMultilevel"/>
    <w:tmpl w:val="B716500C"/>
    <w:lvl w:ilvl="0" w:tplc="713C9E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0661C1B"/>
    <w:multiLevelType w:val="hybridMultilevel"/>
    <w:tmpl w:val="E582677C"/>
    <w:lvl w:ilvl="0" w:tplc="118EEB98">
      <w:start w:val="1"/>
      <w:numFmt w:val="bullet"/>
      <w:lvlText w:val=""/>
      <w:lvlJc w:val="left"/>
      <w:pPr>
        <w:tabs>
          <w:tab w:val="num" w:pos="1571"/>
        </w:tabs>
        <w:ind w:left="15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F5"/>
    <w:rsid w:val="00347FD8"/>
    <w:rsid w:val="003B4BD3"/>
    <w:rsid w:val="00A546F5"/>
    <w:rsid w:val="00E30EBC"/>
    <w:rsid w:val="00E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60C1C"/>
  </w:style>
  <w:style w:type="paragraph" w:customStyle="1" w:styleId="xl65">
    <w:name w:val="xl65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0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60C1C"/>
    <w:rPr>
      <w:rFonts w:cs="Times New Roman"/>
    </w:rPr>
  </w:style>
  <w:style w:type="paragraph" w:customStyle="1" w:styleId="ListParagraph">
    <w:name w:val="List Paragraph"/>
    <w:basedOn w:val="a"/>
    <w:rsid w:val="00E60C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6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60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E60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60C1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E60C1C"/>
    <w:rPr>
      <w:b/>
      <w:sz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0C1C"/>
    <w:pPr>
      <w:shd w:val="clear" w:color="auto" w:fill="FFFFFF"/>
      <w:spacing w:after="0" w:line="240" w:lineRule="atLeast"/>
    </w:pPr>
    <w:rPr>
      <w:b/>
      <w:sz w:val="19"/>
    </w:rPr>
  </w:style>
  <w:style w:type="paragraph" w:customStyle="1" w:styleId="Style1">
    <w:name w:val="Style1"/>
    <w:basedOn w:val="a"/>
    <w:rsid w:val="00E60C1C"/>
    <w:pPr>
      <w:widowControl w:val="0"/>
      <w:autoSpaceDE w:val="0"/>
      <w:autoSpaceDN w:val="0"/>
      <w:adjustRightInd w:val="0"/>
      <w:spacing w:after="0" w:line="227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60C1C"/>
    <w:rPr>
      <w:rFonts w:ascii="Corbel" w:hAnsi="Corbel"/>
      <w:sz w:val="20"/>
    </w:rPr>
  </w:style>
  <w:style w:type="paragraph" w:styleId="a6">
    <w:name w:val="header"/>
    <w:basedOn w:val="a"/>
    <w:link w:val="a7"/>
    <w:rsid w:val="00E60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60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60C1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60C1C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E60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rsid w:val="00E60C1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60C1C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60C1C"/>
  </w:style>
  <w:style w:type="paragraph" w:customStyle="1" w:styleId="xl65">
    <w:name w:val="xl65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60C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60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60C1C"/>
    <w:rPr>
      <w:rFonts w:cs="Times New Roman"/>
    </w:rPr>
  </w:style>
  <w:style w:type="paragraph" w:customStyle="1" w:styleId="ListParagraph">
    <w:name w:val="List Paragraph"/>
    <w:basedOn w:val="a"/>
    <w:rsid w:val="00E60C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6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60C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E60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60C1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E60C1C"/>
    <w:rPr>
      <w:b/>
      <w:sz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0C1C"/>
    <w:pPr>
      <w:shd w:val="clear" w:color="auto" w:fill="FFFFFF"/>
      <w:spacing w:after="0" w:line="240" w:lineRule="atLeast"/>
    </w:pPr>
    <w:rPr>
      <w:b/>
      <w:sz w:val="19"/>
    </w:rPr>
  </w:style>
  <w:style w:type="paragraph" w:customStyle="1" w:styleId="Style1">
    <w:name w:val="Style1"/>
    <w:basedOn w:val="a"/>
    <w:rsid w:val="00E60C1C"/>
    <w:pPr>
      <w:widowControl w:val="0"/>
      <w:autoSpaceDE w:val="0"/>
      <w:autoSpaceDN w:val="0"/>
      <w:adjustRightInd w:val="0"/>
      <w:spacing w:after="0" w:line="227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60C1C"/>
    <w:rPr>
      <w:rFonts w:ascii="Corbel" w:hAnsi="Corbel"/>
      <w:sz w:val="20"/>
    </w:rPr>
  </w:style>
  <w:style w:type="paragraph" w:styleId="a6">
    <w:name w:val="header"/>
    <w:basedOn w:val="a"/>
    <w:link w:val="a7"/>
    <w:rsid w:val="00E60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60C1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E60C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60C1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E60C1C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E60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Plain Text"/>
    <w:basedOn w:val="a"/>
    <w:link w:val="ad"/>
    <w:rsid w:val="00E60C1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60C1C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novo\Desktop\&#1055;&#1056;&#1054;&#1043;&#1056;&#1040;&#1052;&#1052;&#1067;%20&#1053;&#1040;%202015%20&#1043;&#1054;&#1044;\&#1041;&#1070;&#1044;&#1046;&#1045;&#1058;%202015\&#1055;&#1056;&#1054;&#1043;&#1056;&#1040;&#1052;&#1052;&#1067;\&#1050;&#1086;&#1084;&#1087;.&#1080;%20&#1091;&#1089;&#1090;&#1086;&#1081;&#1095;.&#1088;&#1072;&#1079;&#1074;.&#1050;&#1082;\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65</Pages>
  <Words>21724</Words>
  <Characters>123833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2016-05-05T06:25:00Z</dcterms:created>
  <dcterms:modified xsi:type="dcterms:W3CDTF">2016-05-26T07:37:00Z</dcterms:modified>
</cp:coreProperties>
</file>